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F3" w:rsidRPr="005F05F3" w:rsidRDefault="005A470F" w:rsidP="005F05F3">
      <w:pPr>
        <w:widowControl w:val="0"/>
        <w:autoSpaceDE w:val="0"/>
        <w:autoSpaceDN w:val="0"/>
        <w:adjustRightInd w:val="0"/>
        <w:spacing w:after="0" w:line="240" w:lineRule="auto"/>
        <w:rPr>
          <w:rFonts w:ascii="Courier New" w:eastAsia="Courier New" w:hAnsi="Courier New" w:cs="Courier New"/>
          <w:b/>
          <w:color w:val="000000"/>
          <w:sz w:val="28"/>
          <w:szCs w:val="28"/>
          <w:lang w:eastAsia="ru-RU"/>
        </w:rPr>
      </w:pPr>
      <w:r>
        <w:rPr>
          <w:rFonts w:ascii="Courier New" w:eastAsia="Courier New" w:hAnsi="Courier New" w:cs="Courier New"/>
          <w:b/>
          <w:noProof/>
          <w:color w:val="000000"/>
          <w:sz w:val="28"/>
          <w:szCs w:val="28"/>
          <w:lang w:eastAsia="ru-RU"/>
        </w:rPr>
        <w:drawing>
          <wp:inline distT="0" distB="0" distL="0" distR="0">
            <wp:extent cx="6480175" cy="89115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 ПМНО каз.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0175" cy="8911590"/>
                    </a:xfrm>
                    <a:prstGeom prst="rect">
                      <a:avLst/>
                    </a:prstGeom>
                  </pic:spPr>
                </pic:pic>
              </a:graphicData>
            </a:graphic>
          </wp:inline>
        </w:drawing>
      </w:r>
    </w:p>
    <w:p w:rsidR="003C3314" w:rsidRDefault="003C3314" w:rsidP="005F05F3">
      <w:pPr>
        <w:widowControl w:val="0"/>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rsidR="00831450" w:rsidRPr="005F05F3" w:rsidRDefault="00831450" w:rsidP="00831450">
      <w:pPr>
        <w:widowControl w:val="0"/>
        <w:autoSpaceDE w:val="0"/>
        <w:autoSpaceDN w:val="0"/>
        <w:adjustRightInd w:val="0"/>
        <w:spacing w:after="0" w:line="240" w:lineRule="auto"/>
        <w:ind w:firstLine="709"/>
        <w:jc w:val="both"/>
        <w:rPr>
          <w:rFonts w:ascii="Times New Roman" w:eastAsia="Courier New" w:hAnsi="Times New Roman" w:cs="Times New Roman"/>
          <w:b/>
          <w:color w:val="000000"/>
          <w:sz w:val="28"/>
          <w:szCs w:val="28"/>
          <w:lang w:eastAsia="ru-RU"/>
        </w:rPr>
      </w:pPr>
      <w:r w:rsidRPr="005F05F3">
        <w:rPr>
          <w:rFonts w:ascii="Times New Roman" w:eastAsia="Courier New" w:hAnsi="Times New Roman" w:cs="Times New Roman"/>
          <w:b/>
          <w:color w:val="000000"/>
          <w:sz w:val="28"/>
          <w:szCs w:val="28"/>
          <w:lang w:eastAsia="ru-RU"/>
        </w:rPr>
        <w:lastRenderedPageBreak/>
        <w:t>1 Анализа реализации ОП</w:t>
      </w:r>
    </w:p>
    <w:p w:rsidR="00831450" w:rsidRPr="005F05F3" w:rsidRDefault="00831450" w:rsidP="00831450">
      <w:pPr>
        <w:autoSpaceDE w:val="0"/>
        <w:autoSpaceDN w:val="0"/>
        <w:adjustRightInd w:val="0"/>
        <w:spacing w:after="0" w:line="240" w:lineRule="auto"/>
        <w:ind w:firstLine="16"/>
        <w:jc w:val="both"/>
        <w:rPr>
          <w:rFonts w:ascii="Times New Roman" w:eastAsia="Times New Roman" w:hAnsi="Times New Roman" w:cs="Times New Roman"/>
          <w:b/>
          <w:color w:val="000000"/>
          <w:sz w:val="28"/>
          <w:szCs w:val="28"/>
          <w:lang w:eastAsia="ru-RU"/>
        </w:rPr>
      </w:pPr>
      <w:r w:rsidRPr="005F05F3">
        <w:rPr>
          <w:rFonts w:ascii="Times New Roman" w:eastAsia="Times New Roman" w:hAnsi="Times New Roman" w:cs="Times New Roman"/>
          <w:b/>
          <w:color w:val="000000"/>
          <w:sz w:val="28"/>
          <w:szCs w:val="28"/>
          <w:lang w:eastAsia="ru-RU"/>
        </w:rPr>
        <w:t>1 ББ іске асырылуын талдау</w:t>
      </w:r>
    </w:p>
    <w:p w:rsidR="00831450" w:rsidRDefault="00831450" w:rsidP="00831450">
      <w:pPr>
        <w:spacing w:after="0" w:line="240" w:lineRule="auto"/>
        <w:ind w:firstLine="993"/>
        <w:jc w:val="both"/>
        <w:rPr>
          <w:rFonts w:ascii="Times New Roman" w:eastAsia="Times New Roman" w:hAnsi="Times New Roman" w:cs="Times New Roman"/>
          <w:color w:val="000000"/>
          <w:sz w:val="28"/>
          <w:szCs w:val="28"/>
          <w:lang w:eastAsia="ru-RU"/>
        </w:rPr>
      </w:pPr>
    </w:p>
    <w:p w:rsidR="00831450" w:rsidRPr="005F05F3" w:rsidRDefault="00831450" w:rsidP="00831450">
      <w:pPr>
        <w:spacing w:after="0" w:line="240" w:lineRule="auto"/>
        <w:ind w:firstLine="993"/>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1.1 Білім беру бағдарламасы туралы мәліметтер</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eastAsia="ru-RU"/>
        </w:rPr>
      </w:pPr>
    </w:p>
    <w:p w:rsidR="00831450" w:rsidRPr="005F05F3" w:rsidRDefault="00831450" w:rsidP="00831450">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val="kk-KZ" w:eastAsia="ru-RU"/>
        </w:rPr>
        <w:t>«</w:t>
      </w:r>
      <w:r w:rsidRPr="005F05F3">
        <w:rPr>
          <w:rFonts w:ascii="Times New Roman" w:eastAsia="Times New Roman" w:hAnsi="Times New Roman" w:cs="Times New Roman"/>
          <w:color w:val="000000"/>
          <w:sz w:val="28"/>
          <w:szCs w:val="28"/>
          <w:lang w:eastAsia="ru-RU"/>
        </w:rPr>
        <w:t>7М01</w:t>
      </w:r>
      <w:r>
        <w:rPr>
          <w:rFonts w:ascii="Times New Roman" w:eastAsia="Times New Roman" w:hAnsi="Times New Roman" w:cs="Times New Roman"/>
          <w:color w:val="000000"/>
          <w:sz w:val="28"/>
          <w:szCs w:val="28"/>
          <w:lang w:val="kk-KZ" w:eastAsia="ru-RU"/>
        </w:rPr>
        <w:t>3</w:t>
      </w:r>
      <w:r w:rsidRPr="005F05F3">
        <w:rPr>
          <w:rFonts w:ascii="Times New Roman" w:eastAsia="Times New Roman" w:hAnsi="Times New Roman" w:cs="Times New Roman"/>
          <w:color w:val="000000"/>
          <w:sz w:val="28"/>
          <w:szCs w:val="28"/>
          <w:lang w:eastAsia="ru-RU"/>
        </w:rPr>
        <w:t xml:space="preserve">11 – </w:t>
      </w:r>
      <w:r w:rsidRPr="00432390">
        <w:rPr>
          <w:rFonts w:ascii="Times New Roman" w:eastAsia="Times New Roman" w:hAnsi="Times New Roman" w:cs="Times New Roman"/>
          <w:color w:val="000000"/>
          <w:sz w:val="28"/>
          <w:szCs w:val="28"/>
          <w:lang w:eastAsia="ru-RU"/>
        </w:rPr>
        <w:t>Бастауышта оқыту</w:t>
      </w:r>
      <w:r>
        <w:rPr>
          <w:rFonts w:ascii="Times New Roman" w:eastAsia="Times New Roman" w:hAnsi="Times New Roman" w:cs="Times New Roman"/>
          <w:color w:val="000000"/>
          <w:sz w:val="28"/>
          <w:szCs w:val="28"/>
          <w:lang w:eastAsia="ru-RU"/>
        </w:rPr>
        <w:t xml:space="preserve">дың педагогикасы мен әдістемесі </w:t>
      </w:r>
      <w:r w:rsidRPr="005F05F3">
        <w:rPr>
          <w:rFonts w:ascii="Times New Roman" w:eastAsia="Times New Roman" w:hAnsi="Times New Roman" w:cs="Times New Roman"/>
          <w:color w:val="000000"/>
          <w:sz w:val="28"/>
          <w:szCs w:val="28"/>
          <w:lang w:val="kk-KZ" w:eastAsia="ru-RU"/>
        </w:rPr>
        <w:t>Б</w:t>
      </w:r>
      <w:r w:rsidRPr="005F05F3">
        <w:rPr>
          <w:rFonts w:ascii="Times New Roman" w:eastAsia="Times New Roman" w:hAnsi="Times New Roman" w:cs="Times New Roman"/>
          <w:color w:val="000000"/>
          <w:sz w:val="28"/>
          <w:szCs w:val="28"/>
          <w:lang w:eastAsia="ru-RU"/>
        </w:rPr>
        <w:t>ілім беру бағдарламасы модульдік қағидатқа құрылған, ECTS біліктілік шеңберін ескере отырып, Дублин дескрипторларында негізделген құзыреттер мен оқыту нәтижелерінен тұрады. ЖОО-да кредиттік оқыту жүйесі толық енгізілген және жұмыс істейді. Бағдарламаларды әзірлеу кезінде ECTS несие жүйесі қолданылады. Толық көлемде өткен бағдарлама ECTS жүйесі мен Болон процесіне сәйкес келетін 120 несие береді.</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rPr>
      </w:pPr>
      <w:r w:rsidRPr="005F05F3">
        <w:rPr>
          <w:rFonts w:ascii="Times New Roman" w:eastAsia="Times New Roman" w:hAnsi="Times New Roman" w:cs="Times New Roman"/>
          <w:color w:val="000000"/>
          <w:sz w:val="28"/>
          <w:szCs w:val="28"/>
          <w:lang w:val="kk-KZ"/>
        </w:rPr>
        <w:t>МБББ</w:t>
      </w:r>
      <w:r w:rsidRPr="005F05F3">
        <w:rPr>
          <w:rFonts w:ascii="Times New Roman" w:eastAsia="Times New Roman" w:hAnsi="Times New Roman" w:cs="Times New Roman"/>
          <w:color w:val="000000"/>
          <w:sz w:val="28"/>
          <w:szCs w:val="28"/>
        </w:rPr>
        <w:t xml:space="preserve"> мазмұны пәндердің екі циклын қамтиды: базалық (Б</w:t>
      </w:r>
      <w:r w:rsidRPr="005F05F3">
        <w:rPr>
          <w:rFonts w:ascii="Times New Roman" w:eastAsia="Times New Roman" w:hAnsi="Times New Roman" w:cs="Times New Roman"/>
          <w:color w:val="000000"/>
          <w:sz w:val="28"/>
          <w:szCs w:val="28"/>
          <w:lang w:val="kk-KZ"/>
        </w:rPr>
        <w:t>П</w:t>
      </w:r>
      <w:r w:rsidRPr="005F05F3">
        <w:rPr>
          <w:rFonts w:ascii="Times New Roman" w:eastAsia="Times New Roman" w:hAnsi="Times New Roman" w:cs="Times New Roman"/>
          <w:color w:val="000000"/>
          <w:sz w:val="28"/>
          <w:szCs w:val="28"/>
        </w:rPr>
        <w:t>) және бейіндеуші (</w:t>
      </w:r>
      <w:r w:rsidRPr="005F05F3">
        <w:rPr>
          <w:rFonts w:ascii="Times New Roman" w:eastAsia="Times New Roman" w:hAnsi="Times New Roman" w:cs="Times New Roman"/>
          <w:color w:val="000000"/>
          <w:sz w:val="28"/>
          <w:szCs w:val="28"/>
          <w:lang w:val="kk-KZ"/>
        </w:rPr>
        <w:t>БП</w:t>
      </w:r>
      <w:r w:rsidRPr="005F05F3">
        <w:rPr>
          <w:rFonts w:ascii="Times New Roman" w:eastAsia="Times New Roman" w:hAnsi="Times New Roman" w:cs="Times New Roman"/>
          <w:color w:val="000000"/>
          <w:sz w:val="28"/>
          <w:szCs w:val="28"/>
        </w:rPr>
        <w:t>). Әрбір цикл жоғары оқу орны компоненті пәндерінен және білім алушылардың таңдауы бойынша пәндерден тұрады.</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rPr>
      </w:pPr>
      <w:r w:rsidRPr="005F05F3">
        <w:rPr>
          <w:rFonts w:ascii="Times New Roman" w:eastAsia="Times New Roman" w:hAnsi="Times New Roman" w:cs="Times New Roman"/>
          <w:color w:val="000000"/>
          <w:sz w:val="28"/>
          <w:szCs w:val="28"/>
        </w:rPr>
        <w:t xml:space="preserve">Жоғары оқу орны компонентінің пәндерін оқудың мақсаты мамандық бойынша білім алушылардың іргелі дайындығын қамтамасыз ету, еңбек нарығы конъюнктурасының өзгеруі кезінде түлектердің әлеуметтік қорғалуын қамтамасыз ететін </w:t>
      </w:r>
      <w:r w:rsidRPr="005F05F3">
        <w:rPr>
          <w:rFonts w:ascii="Times New Roman" w:eastAsia="Times New Roman" w:hAnsi="Times New Roman" w:cs="Times New Roman"/>
          <w:color w:val="000000"/>
          <w:sz w:val="28"/>
          <w:szCs w:val="28"/>
          <w:lang w:val="kk-KZ"/>
        </w:rPr>
        <w:t>«</w:t>
      </w:r>
      <w:r w:rsidRPr="005F05F3">
        <w:rPr>
          <w:rFonts w:ascii="Times New Roman" w:eastAsia="Times New Roman" w:hAnsi="Times New Roman" w:cs="Times New Roman"/>
          <w:color w:val="000000"/>
          <w:sz w:val="28"/>
          <w:szCs w:val="28"/>
        </w:rPr>
        <w:t>өмір бойы білім алу</w:t>
      </w:r>
      <w:r w:rsidRPr="005F05F3">
        <w:rPr>
          <w:rFonts w:ascii="Times New Roman" w:eastAsia="Times New Roman" w:hAnsi="Times New Roman" w:cs="Times New Roman"/>
          <w:color w:val="000000"/>
          <w:sz w:val="28"/>
          <w:szCs w:val="28"/>
          <w:lang w:val="kk-KZ"/>
        </w:rPr>
        <w:t>»</w:t>
      </w:r>
      <w:r w:rsidRPr="005F05F3">
        <w:rPr>
          <w:rFonts w:ascii="Times New Roman" w:eastAsia="Times New Roman" w:hAnsi="Times New Roman" w:cs="Times New Roman"/>
          <w:color w:val="000000"/>
          <w:sz w:val="28"/>
          <w:szCs w:val="28"/>
        </w:rPr>
        <w:t xml:space="preserve"> үшін мүмкіндік жасау болып табылады.</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rPr>
      </w:pPr>
      <w:r w:rsidRPr="005F05F3">
        <w:rPr>
          <w:rFonts w:ascii="Times New Roman" w:eastAsia="Times New Roman" w:hAnsi="Times New Roman" w:cs="Times New Roman"/>
          <w:color w:val="000000"/>
          <w:sz w:val="28"/>
          <w:szCs w:val="28"/>
        </w:rPr>
        <w:t>Таңдау компоненті әлеуметтік-экономикалық даму ерекшелігі мен өңірдің қажеттілігін, қалыптасқан ғылыми мектептің және білім алушының жеке мүдделерін ескере отырып, білім алушының жеке дайындық мүмкіндігін анықтайтын пәндерді таңдауды қамтамасыз етеді.</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rPr>
      </w:pPr>
      <w:r w:rsidRPr="005F05F3">
        <w:rPr>
          <w:rFonts w:ascii="Times New Roman" w:eastAsia="Times New Roman" w:hAnsi="Times New Roman" w:cs="Times New Roman"/>
          <w:color w:val="000000"/>
          <w:sz w:val="28"/>
          <w:szCs w:val="28"/>
        </w:rPr>
        <w:t>Павлодар педагогикалық университетінің білім алушылары білім беру бағдарламаларының негізгі тұтынушылары болып табылады, сондықтан оқу процесінің сапасын қамтамасыз етуде бірінші кезекте олардың мүдделері ескеріледі.</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rPr>
      </w:pPr>
      <w:r w:rsidRPr="005F05F3">
        <w:rPr>
          <w:rFonts w:ascii="Times New Roman" w:eastAsia="Times New Roman" w:hAnsi="Times New Roman" w:cs="Times New Roman"/>
          <w:color w:val="000000"/>
          <w:sz w:val="28"/>
          <w:szCs w:val="28"/>
        </w:rPr>
        <w:t>Пәндерді таныстыру және таңдау және олардың жеке траекториясын қалыптастыру үшін білім алушылардың эдвайзерлермен кездесулері ұйымдастырылады. Таңдау кезінде магистрант үлгілік оқу жоспарын, элективті пәндер каталогын, эдвайзердің ұсынымдарын басшылыққа алады.</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rPr>
      </w:pPr>
      <w:r w:rsidRPr="005F05F3">
        <w:rPr>
          <w:rFonts w:ascii="Times New Roman" w:eastAsia="Times New Roman" w:hAnsi="Times New Roman" w:cs="Times New Roman"/>
          <w:color w:val="000000"/>
          <w:sz w:val="28"/>
          <w:szCs w:val="28"/>
        </w:rPr>
        <w:t>Білім беру бағдарламалары білім алушылар оларға кәсіби табыс әкелетін құзыреттерге ие болатындай етіп әзірленген. Білім алушылардың әр түрлі топтарының қажеттіліктерін қанағаттандыру мақсатында ББ-ға болашақ еңбек қызметі барысында қажетті элективті пәндер енгізілді.</w:t>
      </w:r>
    </w:p>
    <w:p w:rsidR="00831450" w:rsidRPr="005F05F3" w:rsidRDefault="00831450" w:rsidP="00831450">
      <w:pPr>
        <w:spacing w:after="0" w:line="240" w:lineRule="auto"/>
        <w:ind w:firstLine="709"/>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ББ-да білім алушыларды болашақ кәсіби қызметке дайындауға арналған және жалпы мәдени, жалпы кәсіптік және арнайы құзыреттерді, зияткерлік және академиялық дағдыларды қалыптастыратын компоненттер көзделген.</w:t>
      </w:r>
    </w:p>
    <w:p w:rsidR="00831450" w:rsidRPr="005F05F3" w:rsidRDefault="00831450" w:rsidP="00831450">
      <w:pPr>
        <w:spacing w:after="0" w:line="240" w:lineRule="auto"/>
        <w:ind w:firstLine="709"/>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ББ әзірлеу сапасын бағалаудың маңызды факторы шетелдік әріптес жоғары оқу орындарымен ынтымақтастық туралы шарттардың болуы болып табылады. Университет басшылығы шетелдік жоғары оқу орындарымен бірлескен жұмыстың жұмыс істеуіне қолайлы жағдай жасайды. Соңғы 3 жылда университет ынтымақтастық туралы, білім алушылардың тағылымдамадан өтуі туралы, ғылыми алмасу туралы шетелдік жоғары оқу орындарымен оннан астам келісімдер, шарттар жасасты.</w:t>
      </w:r>
    </w:p>
    <w:p w:rsidR="00831450" w:rsidRPr="005F05F3" w:rsidRDefault="00831450" w:rsidP="0083145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«7М0131</w:t>
      </w:r>
      <w:r>
        <w:rPr>
          <w:rFonts w:ascii="Times New Roman" w:eastAsia="Times New Roman" w:hAnsi="Times New Roman" w:cs="Times New Roman"/>
          <w:color w:val="000000"/>
          <w:sz w:val="28"/>
          <w:szCs w:val="28"/>
          <w:lang w:val="kk-KZ" w:eastAsia="ru-RU"/>
        </w:rPr>
        <w:t>1</w:t>
      </w:r>
      <w:r>
        <w:rPr>
          <w:rFonts w:ascii="Times New Roman" w:eastAsia="Times New Roman" w:hAnsi="Times New Roman" w:cs="Times New Roman"/>
          <w:color w:val="000000"/>
          <w:sz w:val="28"/>
          <w:szCs w:val="28"/>
          <w:lang w:eastAsia="ru-RU"/>
        </w:rPr>
        <w:t xml:space="preserve"> - Бастауышта оқытудың педагогикасы мен әдістемесі»</w:t>
      </w:r>
      <w:r w:rsidRPr="005F05F3">
        <w:rPr>
          <w:rFonts w:ascii="Times New Roman" w:eastAsia="Times New Roman" w:hAnsi="Times New Roman" w:cs="Times New Roman"/>
          <w:color w:val="000000"/>
          <w:sz w:val="28"/>
          <w:szCs w:val="28"/>
          <w:lang w:eastAsia="ru-RU"/>
        </w:rPr>
        <w:t xml:space="preserve"> білім беру бағдарламасының мақсаты жоғары әлеуметтік және азаматтық жауапкершілігі бар, кәсіби қызметті жүзеге асыруға қабілетті жоғары білікті тәрбиеші мен мектепке дейінгі білім беру педагогын даярлау болып табылады.</w:t>
      </w:r>
    </w:p>
    <w:p w:rsidR="00831450" w:rsidRPr="005F05F3" w:rsidRDefault="00831450" w:rsidP="00831450">
      <w:pPr>
        <w:spacing w:after="0" w:line="240" w:lineRule="auto"/>
        <w:ind w:firstLine="709"/>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Білім беру бағдарламасының мақсатын анықтау үшін қоғамның түлектің зияткерлік, жеке және мінез-құлық қасиеттері мен өзіндік өмірге, қазіргі қоғамдағы өнімді кәсіби қызметке деген әлеуметтік үміттері негіз болып табылады.</w:t>
      </w:r>
    </w:p>
    <w:p w:rsidR="00831450" w:rsidRPr="005F05F3" w:rsidRDefault="00831450" w:rsidP="00831450">
      <w:pPr>
        <w:spacing w:after="0" w:line="240" w:lineRule="auto"/>
        <w:ind w:firstLine="709"/>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xml:space="preserve">Даму стратегиясында </w:t>
      </w:r>
      <w:r>
        <w:rPr>
          <w:rFonts w:ascii="Times New Roman" w:eastAsia="Times New Roman" w:hAnsi="Times New Roman" w:cs="Times New Roman"/>
          <w:color w:val="000000"/>
          <w:sz w:val="28"/>
          <w:szCs w:val="28"/>
          <w:lang w:val="kk-KZ" w:eastAsia="ru-RU"/>
        </w:rPr>
        <w:t>«7М01311 - Бастауышта оқытудың педагогикасы мен әдістемесі»</w:t>
      </w:r>
      <w:r w:rsidRPr="005F05F3">
        <w:rPr>
          <w:rFonts w:ascii="Times New Roman" w:eastAsia="Times New Roman" w:hAnsi="Times New Roman" w:cs="Times New Roman"/>
          <w:color w:val="000000"/>
          <w:sz w:val="28"/>
          <w:szCs w:val="28"/>
          <w:lang w:eastAsia="ru-RU"/>
        </w:rPr>
        <w:t xml:space="preserve"> білім беру бағдарламасының мақсатын Павлодар педагогикалық университетінің миссиясы, мақсаттары мен міндеттеріне сәйкестігін талқылау бойынша комитет отырысында жыл сайын өзектендіру қарастырылған.</w:t>
      </w:r>
    </w:p>
    <w:p w:rsidR="00831450" w:rsidRPr="005F05F3" w:rsidRDefault="00831450" w:rsidP="00831450">
      <w:pPr>
        <w:spacing w:after="0" w:line="240" w:lineRule="auto"/>
        <w:ind w:firstLine="709"/>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xml:space="preserve">Мұндай тәсіл (университет миссиясы мен стратегиялық мақсаты мен білім беру бағдарламасының миссиясының бағыныстылығы және өзара шарттылығы; жұмыс берушілерді білім беру бағдарламасының сараптамасына тарту) </w:t>
      </w:r>
      <w:r>
        <w:rPr>
          <w:rFonts w:ascii="Times New Roman" w:eastAsia="Times New Roman" w:hAnsi="Times New Roman" w:cs="Times New Roman"/>
          <w:color w:val="000000"/>
          <w:sz w:val="28"/>
          <w:szCs w:val="28"/>
          <w:lang w:val="kk-KZ" w:eastAsia="ru-RU"/>
        </w:rPr>
        <w:t xml:space="preserve">«7М01311 - Бастауышта оқытудың педагогикасы мен әдістемесі» </w:t>
      </w:r>
      <w:r w:rsidRPr="005F05F3">
        <w:rPr>
          <w:rFonts w:ascii="Times New Roman" w:eastAsia="Times New Roman" w:hAnsi="Times New Roman" w:cs="Times New Roman"/>
          <w:color w:val="000000"/>
          <w:sz w:val="28"/>
          <w:szCs w:val="28"/>
          <w:lang w:eastAsia="ru-RU"/>
        </w:rPr>
        <w:t>білім беру бағдарламасын іске асыруға тартылған ЖОО құрылымдық бөлімшелері қызметінің жүйелілігі мен кешенділігін қамтамасыз етеді.</w:t>
      </w:r>
    </w:p>
    <w:p w:rsidR="00831450" w:rsidRPr="005F05F3" w:rsidRDefault="00831450" w:rsidP="00831450">
      <w:pPr>
        <w:spacing w:after="0" w:line="240" w:lineRule="auto"/>
        <w:ind w:firstLine="709"/>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Білім алушылар өздерінің білім беру қажеттіліктеріне сәйкес ЭПК-да пәндер ұсыныстары арқылы ББ әзірлеуге; білім беру бағдарламасымен қанағаттануға сауалнама жүргізуге қатысады.</w:t>
      </w:r>
    </w:p>
    <w:p w:rsidR="00831450" w:rsidRPr="005F05F3" w:rsidRDefault="00831450" w:rsidP="00831450">
      <w:pPr>
        <w:spacing w:after="0" w:line="240" w:lineRule="auto"/>
        <w:ind w:firstLine="709"/>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Білім беру бағдарламасының барлық пәндері бойынша кәсіби құзыреттілікті қалыптастыру мақсатында бейінді, сондай-ақ ғылыми және педагогикалық бейін бойынша практикалық сабақтарға аудиториялық сағаттардың көп саны бөлінді.</w:t>
      </w:r>
    </w:p>
    <w:p w:rsidR="00831450" w:rsidRPr="005F05F3" w:rsidRDefault="00831450" w:rsidP="00831450">
      <w:pPr>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Магистранттар, сондай-ақ интернеттің басқа пайдаланушылары өздерінің электрондық беттерінен барлық оқу құжаттарына, соның ішінде білім беру бағдарламасының элективті пәндер каталогына (ЭПК) қол жеткізе алады.</w:t>
      </w:r>
    </w:p>
    <w:p w:rsidR="00831450" w:rsidRPr="005F05F3" w:rsidRDefault="00831450" w:rsidP="00831450">
      <w:pPr>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ЭПК таңдау компонентінің барлық пәндерінің жүйеленген аннотацияланған тізбесін білдіреді.</w:t>
      </w:r>
    </w:p>
    <w:p w:rsidR="00831450" w:rsidRPr="005F05F3" w:rsidRDefault="00831450" w:rsidP="00831450">
      <w:pPr>
        <w:spacing w:after="0" w:line="240" w:lineRule="auto"/>
        <w:ind w:firstLine="567"/>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eastAsia="ru-RU"/>
        </w:rPr>
        <w:t>ЭПК құрылымы мыналарды қамтиды: көлемі (кредиттер саны); пре - және Постреквизиттер, оқу мақсаттары; Пәннің қысқаша мазмұны (Негізгі бөлімдер); күтілетін нәтижелер (білім алушылардың алатын білімі, іскерліктері, дағдылары мен құзыреттері).</w:t>
      </w:r>
    </w:p>
    <w:p w:rsidR="00831450" w:rsidRPr="005F05F3" w:rsidRDefault="00831450" w:rsidP="00831450">
      <w:pPr>
        <w:suppressAutoHyphens/>
        <w:spacing w:after="0" w:line="240" w:lineRule="auto"/>
        <w:ind w:firstLine="708"/>
        <w:contextualSpacing/>
        <w:jc w:val="both"/>
        <w:rPr>
          <w:rFonts w:ascii="Times New Roman" w:eastAsia="Times New Roman" w:hAnsi="Times New Roman" w:cs="Times New Roman"/>
          <w:color w:val="000000"/>
          <w:sz w:val="28"/>
          <w:szCs w:val="28"/>
          <w:lang w:eastAsia="ru-RU"/>
        </w:rPr>
      </w:pPr>
    </w:p>
    <w:p w:rsidR="00831450" w:rsidRPr="005F05F3" w:rsidRDefault="00831450" w:rsidP="00831450">
      <w:pPr>
        <w:suppressAutoHyphens/>
        <w:spacing w:after="0" w:line="240" w:lineRule="auto"/>
        <w:ind w:firstLine="708"/>
        <w:contextualSpacing/>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xml:space="preserve">1.2 </w:t>
      </w:r>
      <w:r w:rsidRPr="005F05F3">
        <w:rPr>
          <w:rFonts w:ascii="Times New Roman" w:eastAsia="Times New Roman" w:hAnsi="Times New Roman" w:cs="Times New Roman"/>
          <w:color w:val="000000"/>
          <w:sz w:val="28"/>
          <w:szCs w:val="28"/>
          <w:lang w:val="kk-KZ" w:eastAsia="ru-RU"/>
        </w:rPr>
        <w:t>Б</w:t>
      </w:r>
      <w:r w:rsidRPr="005F05F3">
        <w:rPr>
          <w:rFonts w:ascii="Times New Roman" w:eastAsia="Times New Roman" w:hAnsi="Times New Roman" w:cs="Times New Roman"/>
          <w:color w:val="000000"/>
          <w:sz w:val="28"/>
          <w:szCs w:val="28"/>
          <w:lang w:eastAsia="ru-RU"/>
        </w:rPr>
        <w:t>ілім алушылар туралы мәліметтер</w:t>
      </w:r>
    </w:p>
    <w:p w:rsidR="00831450" w:rsidRPr="005F05F3" w:rsidRDefault="00831450" w:rsidP="00831450">
      <w:pPr>
        <w:suppressAutoHyphens/>
        <w:spacing w:after="0" w:line="240" w:lineRule="auto"/>
        <w:ind w:firstLine="708"/>
        <w:contextualSpacing/>
        <w:jc w:val="both"/>
        <w:rPr>
          <w:rFonts w:ascii="Times New Roman" w:eastAsia="Times New Roman" w:hAnsi="Times New Roman" w:cs="Times New Roman"/>
          <w:color w:val="000000"/>
          <w:sz w:val="28"/>
          <w:szCs w:val="28"/>
          <w:lang w:eastAsia="ru-RU"/>
        </w:rPr>
      </w:pP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Қазіргі заманғы отандық білім берудің өзіне тән ерекшелігі білім алушыға жүгіну болып табылады: білім алушылардың дербестігін және олардың нәтижеге бағдарланған тәсіл арқылы сыни ойлау қабілетін арттыруға бағытталған оқыту ортасындағы сапалы қайта құру. Мұндай тәсілмен білім беру процесінің негізгі нәтижесі білім, түсіну және қабілеттілік тұрғысынан оқыту нәтижелері болып табылады, ал мұғалімдер осы нәтижелерге жету үшін қолданатын Оқыту құралдары мен әдістері емес.</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Университетте білім алушылар үшін барлық жағдай жасалған. Студентке бағдарланған оқыту қағидатын іске асыру білім беру процесін жобалау және ұйымдастыру арқылы жүзеге асырылады, онда:</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lastRenderedPageBreak/>
        <w:t>- оқу жоспарлары халықаралық стандарттарға сәйкес жасалады;</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студенттер оқу үшін жауапкершіліктің бір бөлігін алатын, бір-бірімен және мұғаліммен өзара әрекеттесетін, оларға қол жеткізудің мақсаттары мен тәсілдерін таңдауда, сонымен бірге қолданыстағы Дағдылар мен білімдерді қолдану мен жетілдірудің ең жақсы жолдарын зерттейтін субъективті қатынастардың толық мүшелері ретінде әрекет етеді;</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жеке траектория құрылады-жеке тәсіл мен жеке оқыту нысаны басым болатын оқу процесін ұйымдастыру, бұл ретте білім алушы пәндерді таңдау еркіндігіне ие болады және тек өзі үшін және өзінің траекториясы үшін жауап береді;</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бағалау магистранттың жетістіктерін дәл көрсетеді;</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оқытушы Білім беру ақпаратының аудармашысы емес, педагог-менеджер рөлін атқарады;</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ақпарат Оқу мақсаты емес, іс-әрекетті ұйымдастыру құралы ретінде қолданылады;</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оқу бағдарламалары мен технологиялары болашақ мамандықтың талаптары мен магистранттың мүмкіндіктеріне қарай қалыптасады;</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ПОҚ жұмысын бағалау кезінде магистранттардың жетістіктері мен олардың пікірлері ескеріледі;</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ПОҚ кәсіби өсуі магистранттардың қажеттіліктері мен олардың жетістіктерінің сапасын жақсартуға бағытталған;</w:t>
      </w:r>
    </w:p>
    <w:p w:rsidR="00831450" w:rsidRPr="005F05F3" w:rsidRDefault="00831450" w:rsidP="00831450">
      <w:pPr>
        <w:suppressAutoHyphens/>
        <w:spacing w:after="0" w:line="240" w:lineRule="auto"/>
        <w:ind w:firstLine="708"/>
        <w:jc w:val="both"/>
        <w:rPr>
          <w:rFonts w:ascii="Times New Roman" w:eastAsia="Times New Roman" w:hAnsi="Times New Roman" w:cs="Mangal"/>
          <w:color w:val="000000"/>
          <w:kern w:val="2"/>
          <w:sz w:val="28"/>
          <w:szCs w:val="28"/>
          <w:lang w:eastAsia="hi-IN" w:bidi="hi-IN"/>
        </w:rPr>
      </w:pPr>
      <w:r w:rsidRPr="005F05F3">
        <w:rPr>
          <w:rFonts w:ascii="Times New Roman" w:eastAsia="Times New Roman" w:hAnsi="Times New Roman" w:cs="Mangal"/>
          <w:color w:val="000000"/>
          <w:kern w:val="2"/>
          <w:sz w:val="28"/>
          <w:szCs w:val="28"/>
          <w:lang w:eastAsia="hi-IN" w:bidi="hi-IN"/>
        </w:rPr>
        <w:t>- жұмыс берушілер мен магистранттардың білім беру бағдарламаларын әзірлеуге, сапаны қамтамасыз ету жөніндегі іс-шараларға қатысуы міндетті;</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магистранттардың әр түрлі іс-әрекеттерін ұйымдастыруға баса назар аударылады.</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Магистранттар үшін күтілетін үміттер:</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өзін-өзі бақылау, өзін-өзі оқыту мүмкіндіктерін дамыту;</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оқытудың нақты мақсаттарын еске салу, аудиториялық және аудиториядан тыс іс-шараларды қамтитын оқыту стратегиясын әзірлеу, оқыту мақсаттарына қол жеткізуді бақылау.</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Профессор-оқытушылар құрамы үшін:</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сапаны Ішкі қамтамасыз етуді жүзеге асыру үшін бірлескен жауапкершілік;</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магистратуралармен серіктестікте жұмыс істеу, оқытушы мен білім алушының өзара құрметін нығайту;</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оқытудың формалары мен педагогикалық әдістерін жетілдіру ; ;</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педагогикалық әдістерді бағалау және түзету үшін қолданылатын әдістер мен әдістер туралы реттелетін кері байланыс;</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кәсіби және жеке өсу.</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Университетте ашық диалог, магистрлер, ПОҚ және магистранттардың қажеттіліктері мен ұмтылыстарын білдіретін үйлесімді әкімшілер арасында кері байланыс бар. Барлық мүдделі бекіністер бағдарламаны әзірлеу мен іске асыруды сындарлы талқылауға қатысады. Магистранттарға әр түрлі қажеттіліктерді таңдау және қанағаттандыру қамтамасыз етілген.</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 xml:space="preserve">Магистранттың оқу жүктемесі оның жеке қабілеттері мен мүмкіндіктерін оқытумен құрылады және академиялық сабақтың ұзақтығымен және оқу сағаттарының көлемімен, оқу жұмысының әртүрлі түрлері үшін ілеспе академиялық </w:t>
      </w:r>
      <w:r w:rsidRPr="005F05F3">
        <w:rPr>
          <w:rFonts w:ascii="Times New Roman" w:eastAsia="Times New Roman" w:hAnsi="Times New Roman" w:cs="Mangal"/>
          <w:color w:val="000000"/>
          <w:kern w:val="2"/>
          <w:sz w:val="28"/>
          <w:szCs w:val="28"/>
          <w:lang w:val="kk-KZ" w:eastAsia="hi-IN" w:bidi="hi-IN"/>
        </w:rPr>
        <w:lastRenderedPageBreak/>
        <w:t>сағаттармен анықталады, есту сағаттарынан, оқытушының басшылығымен өзіндік жұмыстан, өзіндік жұмыстан, бақыланатын өлшемдерге қатысудан тұрады.</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Академиялық кезең ұзақтығы 15 апта болатын семестр болып табылады.</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Осылайша, университетте ҚР МЖМБС-ға сәйкес жоғары оқу орнының ерекшелігін оқыта отырып, мамандықтарды даярлау бағдарламасы шеңберінде түрлі бағыттағы мамандарды даярлауда жүйелі құзыретті тәсіл қалыптастырылып, іске асырылды.</w:t>
      </w:r>
    </w:p>
    <w:p w:rsidR="00831450" w:rsidRPr="005F05F3" w:rsidRDefault="00831450" w:rsidP="00831450">
      <w:pPr>
        <w:spacing w:after="0" w:line="240" w:lineRule="auto"/>
        <w:ind w:firstLine="708"/>
        <w:jc w:val="both"/>
        <w:rPr>
          <w:rFonts w:ascii="Times New Roman" w:eastAsia="Times New Roman" w:hAnsi="Times New Roman" w:cs="Mangal"/>
          <w:color w:val="000000"/>
          <w:kern w:val="2"/>
          <w:sz w:val="28"/>
          <w:szCs w:val="28"/>
          <w:lang w:val="kk-KZ" w:eastAsia="hi-IN" w:bidi="hi-IN"/>
        </w:rPr>
      </w:pPr>
      <w:r w:rsidRPr="005F05F3">
        <w:rPr>
          <w:rFonts w:ascii="Times New Roman" w:eastAsia="Times New Roman" w:hAnsi="Times New Roman" w:cs="Mangal"/>
          <w:color w:val="000000"/>
          <w:kern w:val="2"/>
          <w:sz w:val="28"/>
          <w:szCs w:val="28"/>
          <w:lang w:val="kk-KZ" w:eastAsia="hi-IN" w:bidi="hi-IN"/>
        </w:rPr>
        <w:t>Осы арқылы магистранттың жеке траекториясы жүзеге асырылады. Әрбір элективті пән бойынша оқу бағдарламасы әзірленеді. Оқу бағдарламасымен үйлесімділікте пәннің оқу-әдістемелік кешенінің басқа компоненттері әзірленеді.</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Mangal"/>
          <w:color w:val="000000"/>
          <w:kern w:val="2"/>
          <w:sz w:val="28"/>
          <w:szCs w:val="28"/>
          <w:lang w:val="kk-KZ" w:eastAsia="hi-IN" w:bidi="hi-IN"/>
        </w:rPr>
        <w:t>Білім беру бағдарламасы ұсынылған курсты оқытудың таңдалған мазмұны, нысандары мен әдістері түлектердің одан әрі кәсіби қызметінде қажетті құзыреттердің сәтті қалыптасуына ықпал ететіндігін көрсетеді.</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1.3 ББ дамыту үшін ішкі жағдайлар</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Өткізілетін сабақтардың жоғары сапасын қамтамасыз ету үшін заманауи компьютерлермен жабдықталған және интерактивті тақтасы бар аудиториялар қолданылады. Барлық пәндер практикалық жұмыстарды өз бетінше орындауға арналған әдістемелік нұсқаулармен, пәндердің оқу материалының мемлекеттік және орыс тілдерінде қолжетімділігін арттыру үшін дәрістер конспектілерімен қамтамасыз етілген.</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ББ бойынша оқыту сапасын арттыру үшін оқытушылар оқытудың инновациялық әдістерін кеңінен қолданады: көптеген пәндер бойынша практикалық жұмыстар компьютерлік техниканы және мамандандырылған бағдарламалық қамтамасыз етуді қолдана отырып жүргізіледі. Мамандандырылған кабинеттер мен зертханалар бар</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«7М01311 - Бастауышта оқытудың педагогикасы мен әдістемесі»</w:t>
      </w:r>
      <w:r w:rsidRPr="005F05F3">
        <w:rPr>
          <w:rFonts w:ascii="Times New Roman" w:eastAsia="Times New Roman" w:hAnsi="Times New Roman" w:cs="Times New Roman"/>
          <w:color w:val="000000"/>
          <w:sz w:val="28"/>
          <w:szCs w:val="28"/>
          <w:lang w:val="kk-KZ" w:eastAsia="ru-RU"/>
        </w:rPr>
        <w:t xml:space="preserve"> ББ іске асыру үшін ПОӘК құрылды, оған мынадай құрылымдық элементтер кіреді: МЖМБС; ОЖЖ; оқу-әдістемелік қамтамасыз етілу картасы; кәсіптік практикадан өту жөніндегі әдістемелік нұсқаулар; ДР орындау жөніндегі әдістемелік нұсқаулар; қорытынды мемлекеттік аттестаттау жөніндегі әдістемелік нұсқаулар. Пәндердің мазмұны ПОӘК мен силлабуста толығырақ ашылған. ПОӘК ББ қамтамасыз етілуі 100% құрайды.</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Білім беру және кәсіптік бағдарламаларды іске асырудың тиімділігі ПОӘК-мен қамтамасыз етіледі, оған үлгілік оқу бағдарламасы, силлабустар, пәннің оқу-әдістемелік белгісіздігі картасы, дәріс кешені, практикалық сабақтарға арналған әдістемелік нұсқаулар, СӨЖ және СӨЖ материалдары, аралық және қорытынды бақылауға арналған тест тапсырмалары кіреді.</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ПОҚ оқу-дидактикалық материалдарын әзірлеу кезінде Педагогика және психология саласындағы заманауи ғылыми зерттеулер пайдаланылады, бұл оқыту мақсаттарына сәйкес келеді. ПОӘК-те "пәннің оқу-әдістемелік белгісіздігінің картасы" бөлімінде соңғы 3-5 жылдағы ғылымның жетістіктері көрсетілген әдебиет ұсынылған (карта жүйелі түрде жаңартылып отырады).</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 xml:space="preserve">Білім беру бағдарламасын тиімді іске асыру мақсатында оқытудың белсенді және инновациялық әдістерін енгізу бойынша жұмыстар үнемі жүргізіледі, бұл студенттерге жаңа білім алудың белсенді тәсілдеріне оқуға көмектеседі, әлеуметтік </w:t>
      </w:r>
      <w:r w:rsidRPr="005F05F3">
        <w:rPr>
          <w:rFonts w:ascii="Times New Roman" w:eastAsia="Times New Roman" w:hAnsi="Times New Roman" w:cs="Times New Roman"/>
          <w:color w:val="000000"/>
          <w:sz w:val="28"/>
          <w:szCs w:val="28"/>
          <w:lang w:val="kk-KZ" w:eastAsia="ru-RU"/>
        </w:rPr>
        <w:lastRenderedPageBreak/>
        <w:t>қызметтің жоғары деңгейімен ауыруды игере алады, сондай-ақ студенттердің шығармашылық қабілеттерін ынталандырады және функционалдық сауаттылықты қалыптастыруға көмектеседі.</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Пәндерді оқыту процесін жаңғырту қазіргі заманғы білім беру технологиялары, оның барлық компоненттерін әмбебап әдістемелік қамтамасыз ету есебінен жүргізіледі. Мамандықтардың оқу процесі толық көлемде барлық қажетті ақпараттық көздермен қамтамасыз етілген: Оқу құралдары, Оқу құралдары, оқу пәндері бойынша әдістемелік ұсыныстар мен әзірлемелер, белсенді үлестірмелі материалдар және өзіндік жұмыс бойынша нұсқаулар, желілік білім беру ресурстарына қол жетімділік. Электронды оқулықтар, видеолекциялар, дәріс-презентациялар және т. б. бар. Дәріс сабақтарын өткізу үшін интерактивті тақталар, мультимедиялық құрылымдар бар, компьютерлік сыныптар жергілікті Интернетке және Wi-Fi желісіне қосылған, бірнеше және көшіру техникасы бар. Оқу процесін мультимедиялық кабинеттермен және мамандандырылған зертханалармен кеңейту стандарттардың талаптарына сәйкес үнемі жүргізіледі.</w:t>
      </w:r>
    </w:p>
    <w:p w:rsidR="00831450" w:rsidRPr="005F05F3" w:rsidRDefault="00831450" w:rsidP="00831450">
      <w:pPr>
        <w:spacing w:after="0" w:line="240" w:lineRule="auto"/>
        <w:ind w:firstLine="708"/>
        <w:jc w:val="both"/>
        <w:rPr>
          <w:rFonts w:ascii="Times New Roman" w:eastAsia="Times New Roman" w:hAnsi="Times New Roman" w:cs="Times New Roman"/>
          <w:color w:val="000000"/>
          <w:kern w:val="2"/>
          <w:sz w:val="28"/>
          <w:szCs w:val="28"/>
          <w:lang w:val="kk-KZ" w:eastAsia="ru-RU"/>
        </w:rPr>
      </w:pPr>
      <w:r w:rsidRPr="005F05F3">
        <w:rPr>
          <w:rFonts w:ascii="Times New Roman" w:eastAsia="Times New Roman" w:hAnsi="Times New Roman" w:cs="Times New Roman"/>
          <w:color w:val="000000"/>
          <w:kern w:val="2"/>
          <w:sz w:val="28"/>
          <w:szCs w:val="28"/>
          <w:lang w:val="kk-KZ" w:eastAsia="ru-RU"/>
        </w:rPr>
        <w:t>Кафедра жұмысындағы бағыттардың бірі интерактивті оқыту құралы ретінде ақпараттық-коммуникативтік технологияларды (АКТ) енгізу болып табылады. Акт ақпаратты құру, беру және тарату және қызмет көрсету үшін пайдаланылатын сандық технологиялардың кең спектрін қамтиды: компьютерлік жабдық, Бағдарламалық қамтамасыз ету, ұялы байланыс, электрондық пошта, сымсыз және кабельдік желілер, мультимедиялық құралдар, Интернет құралдары.</w:t>
      </w:r>
    </w:p>
    <w:p w:rsidR="00831450" w:rsidRPr="005F05F3" w:rsidRDefault="00831450" w:rsidP="00831450">
      <w:pPr>
        <w:spacing w:after="0" w:line="240" w:lineRule="auto"/>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kern w:val="2"/>
          <w:sz w:val="28"/>
          <w:szCs w:val="28"/>
          <w:lang w:val="kk-KZ" w:eastAsia="ru-RU"/>
        </w:rPr>
        <w:t>Оқытудың креативті технологиясына да ерекше көңіл бөлінеді. Адамның шығармашылық әлеуетін дамытуға, ойдың батылдығына, шығармашылық қабілеттеріне деген сенімділікке, жаңа стандартты емес идеяларды қалыптастыру қабілетіне ие шығармашылық білім беру технологиясы.</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1.5 ББ іске асыратын ОПҚ туралы мәліметтер</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«7М01311 - Бастауышта оқытудың педагогикасы мен әдістемесі»</w:t>
      </w:r>
      <w:r w:rsidRPr="005F05F3">
        <w:rPr>
          <w:rFonts w:ascii="Times New Roman" w:eastAsia="Times New Roman" w:hAnsi="Times New Roman" w:cs="Times New Roman"/>
          <w:color w:val="000000"/>
          <w:sz w:val="28"/>
          <w:szCs w:val="28"/>
          <w:lang w:val="kk-KZ" w:eastAsia="ru-RU"/>
        </w:rPr>
        <w:t xml:space="preserve"> ББ ПОҚ қызметі жоғары кәсіптік білім берудің мемлекеттік жалпыға міндетті стандарттарына сәйкес қалыптастырылған кәсіби білімі, дағдылары, түйінді құзыреттері бар, бәсекеге қабілетті мамандарды даярлауға бағытталған әлемдік білім беру кеңістігінің қазіргі заманғы үрдістеріне негізделген.</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Университеттің кадрлық саясаты университеттің миссиясы мен даму стратегиясына сәйкес келеді және профессор-оқытушылар құрамының кәсіби әлеуетін сақтауға және дамытуға, оқытушылар мен қызметкерлердің ғылыми-педагогикалық, біліктілік және мансаптық өсуін арттыру үшін жағдай жасауға, сараланған еңбекақы төлеуді қамтамасыз ету бойынша тетіктер жасауға, университет ұжымында қолайлы моральдық-психологиялық ахуал қалыптастыруға бағытталған.</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Кадр саясаты жоғары білікті кәсіпқойлардың біртұтас, ұйымшыл командасын қалыптастыруға бағытталған.</w:t>
      </w:r>
    </w:p>
    <w:p w:rsidR="00831450" w:rsidRPr="005F05F3" w:rsidRDefault="00831450" w:rsidP="00831450">
      <w:pPr>
        <w:spacing w:after="0" w:line="240" w:lineRule="auto"/>
        <w:ind w:firstLine="708"/>
        <w:jc w:val="both"/>
        <w:rPr>
          <w:rFonts w:ascii="Times New Roman" w:eastAsia="Times New Roman" w:hAnsi="Times New Roman" w:cs="Times New Roman"/>
          <w:color w:val="000000"/>
          <w:sz w:val="28"/>
          <w:szCs w:val="28"/>
          <w:lang w:val="kk-KZ" w:eastAsia="ru-RU"/>
        </w:rPr>
      </w:pPr>
      <w:r w:rsidRPr="005F05F3">
        <w:rPr>
          <w:rFonts w:ascii="Times New Roman" w:eastAsia="Times New Roman" w:hAnsi="Times New Roman" w:cs="Times New Roman"/>
          <w:color w:val="000000"/>
          <w:sz w:val="28"/>
          <w:szCs w:val="28"/>
          <w:lang w:val="kk-KZ" w:eastAsia="ru-RU"/>
        </w:rPr>
        <w:t xml:space="preserve">Студентке бағытталған оқытуға көшуге байланысты білім беру бағдарламасының басшылығы мұғалімнің рөлінің өзгеруін қолдайды: мұғалімнің рөлінің өзгеруінің өзіндік ерекшеліктері университет студенттерді оқу процесін бірлесіп құруда белсенді рөлге итермелейтін білім беру бағдарламаларын әзірлеуді </w:t>
      </w:r>
      <w:r w:rsidRPr="005F05F3">
        <w:rPr>
          <w:rFonts w:ascii="Times New Roman" w:eastAsia="Times New Roman" w:hAnsi="Times New Roman" w:cs="Times New Roman"/>
          <w:color w:val="000000"/>
          <w:sz w:val="28"/>
          <w:szCs w:val="28"/>
          <w:lang w:val="kk-KZ" w:eastAsia="ru-RU"/>
        </w:rPr>
        <w:lastRenderedPageBreak/>
        <w:t>қамтамасыз етеді, ал студенттердің үлгерімін бағалау осы тәсілді көрсетуі керек. Оқытушының міндеті-жоғары білімнің жаппай болуы және әртараптандырылған студенттер контингенті жағдайында оқытуға жағдай жасау және ықпал ету, студенттердің сапаға қойылатын талаптарының артуына байланысты ЖҚКО кеңінен пайдаланылатын болады. Студентке бағытталған тәсіл оқытуды әртүрлі жолдармен ұйымдастыруға мүмкіндік береді, сондықтан мұғалімнің жұмысы қызықты болады, ол фасилитатор болады. ЖҚКО оқытушыларды өздерінің курстары мен оқыту әдістерін қайта қарауға және жетілдіруге мәжбүрлейді, өйткені олар процеске тартылған студенттерден барабар және сындарлы кері байланыс алады. Студенттердің қызығушылығын арттыру және олардың қатысуының жоғары деңгейі оқытуды қызықты етеді. ЖҚКО жеке тұлғалық жетілу үшін де, мансаптық өсу үшін де қажетті білімді, дағдылар мен құзыреттерді қалыптастыру тұрғысынан кәсіби дамудың анағұрлым жоғары деңгейін ұсына алады. Студентке бағдарланған тәсіл оқытушыларға оқыту жолдарын таңдауда үлкен еркіндікті қамтамасыз етеді. Мұғалім көмекші-фасилитаторға айналады, онда оқу жауапкершілігі бірлескен және оқу процесі талқыланады; білім алушылар жеке тұлға ретінде қарастырылады – олардың тәжірибесі, ерекшеліктері, қабылдау қабілеттері, қызығушылықтары мен қажеттіліктері ескеріледі; білім алушылар белсенді оқыту, рефлексия арқылы, сондай-ақ зерттеулер мен жаңалықтар арқылы өз мазмұнын "құрастырады".</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val="kk-KZ" w:eastAsia="ru-RU"/>
        </w:rPr>
        <w:t xml:space="preserve">Павлодар педагогикалық университетінде қолданылатын негізгі индикаторлар жұмыс үшін үлкен маңызға ие және салыстырмалы түрде өлшенеді. </w:t>
      </w:r>
      <w:r w:rsidRPr="005F05F3">
        <w:rPr>
          <w:rFonts w:ascii="Times New Roman" w:eastAsia="Times New Roman" w:hAnsi="Times New Roman" w:cs="Times New Roman"/>
          <w:color w:val="000000"/>
          <w:sz w:val="28"/>
          <w:szCs w:val="28"/>
          <w:lang w:eastAsia="ru-RU"/>
        </w:rPr>
        <w:t>ЖОО-да оқу-әдістемелік индикаторлар да, ғылыми-зерттеу индикаторлары да бар:</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1. Педагогикалық тиімділік-аудиториялық және жеке сабақтар, консультациялар және т. б.</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xml:space="preserve">2. Ғылыми жұмыс – монографиялар, оқулықтар, оқу-әдістемелік құралдар, webofscince (ThomsonReuters), Elsevier (SCOPUS) деректер базасының импакт-факторы бар журналдарда жариялау, ҚР БҒМ БҒСБК журналдарында Жарияланымдар, ТМД елдерінің ЖАК ұсынған журналдарда Жарияланымдар (ЖАК, РИНЦ журналдары) және шетелдік </w:t>
      </w:r>
      <w:proofErr w:type="gramStart"/>
      <w:r w:rsidRPr="005F05F3">
        <w:rPr>
          <w:rFonts w:ascii="Times New Roman" w:eastAsia="Times New Roman" w:hAnsi="Times New Roman" w:cs="Times New Roman"/>
          <w:color w:val="000000"/>
          <w:sz w:val="28"/>
          <w:szCs w:val="28"/>
          <w:lang w:eastAsia="ru-RU"/>
        </w:rPr>
        <w:t>журналдар.,</w:t>
      </w:r>
      <w:proofErr w:type="gramEnd"/>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3. Оқу-әдістемелік жұмыстың индикаторларына электронды оқу құралын жасау, оқу құралын шығару, ашық сабақтар өткізу, пәндер бойынша әдістемелік нұсқаулар шығару жұмыстары кіреді.</w:t>
      </w:r>
    </w:p>
    <w:p w:rsidR="00831450"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1.6 ББ жетістіктерінің сипаттамасы:</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w:t>
      </w:r>
      <w:r w:rsidRPr="005F05F3">
        <w:rPr>
          <w:rFonts w:ascii="Times New Roman" w:eastAsia="Times New Roman" w:hAnsi="Times New Roman" w:cs="Times New Roman"/>
          <w:color w:val="000000"/>
          <w:sz w:val="28"/>
          <w:szCs w:val="28"/>
          <w:lang w:eastAsia="ru-RU"/>
        </w:rPr>
        <w:t>білім беру бағдарламасын дамыту жоспарлары педагогика Жоғары мектебінің оқу-әдістемелік кеңесінде барлық мүдделі тараптардың өкілдерімен Ашық талқылаудан өтеді;</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бағдарламаны дамытудың бірегейлігі мен даралығы, оның білім беру ұйымының ұлттық, өңірлік басымдықтарымен және даму стратегиясымен келісілуі қамтамасыз етілді;</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жұмыс берушілердің мүдделері мен білім алушылардың қажеттіліктерін ескере отырып, білім беру бағдарламаларын жыл сайын жаңартып отыру;</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ПОҚ біліктілігін және кәсіби деңгейін арттырудың тұрақты жүйесін ұйымдастыру;</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lastRenderedPageBreak/>
        <w:t>- барлық қызмет түрлері (оқу, әдістемелік, ғылыми, тәрбие және т. б.) бойынша ПОҚ жұмысын жеке жоспарлаудың барабарлығы, жеке жоспарлардың нәтижелілігі мен тиімділігіне мониторинг жүргізу;</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ОПҚ қанағаттанушылық мониторингін қамтамасыз ету;</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оқу үдерісі барысында жұмыс берушілермен ынтымақтастық (ғылыми жұмыстарға басшылық жасау және рецензиялау, т. б.), білім беру қызметтерінің сапасы туралы пікірлерді анықтау мақсатында жұмыс берушілермен сауалнама жүргізу;</w:t>
      </w:r>
    </w:p>
    <w:p w:rsidR="00831450" w:rsidRPr="005F05F3" w:rsidRDefault="00831450" w:rsidP="00831450">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электрондық білім беру ресурстарының болуы;</w:t>
      </w:r>
    </w:p>
    <w:p w:rsidR="00831450" w:rsidRDefault="00831450" w:rsidP="00831450">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5F05F3">
        <w:rPr>
          <w:rFonts w:ascii="Times New Roman" w:eastAsia="Times New Roman" w:hAnsi="Times New Roman" w:cs="Times New Roman"/>
          <w:color w:val="000000"/>
          <w:sz w:val="28"/>
          <w:szCs w:val="28"/>
          <w:lang w:eastAsia="ru-RU"/>
        </w:rPr>
        <w:t>- білім беру бағдарламасының барлық пәндері бойынша ПОӘК болуы және жинақталуы.</w:t>
      </w:r>
    </w:p>
    <w:p w:rsidR="00831450" w:rsidRDefault="00831450" w:rsidP="00831450">
      <w:pPr>
        <w:widowControl w:val="0"/>
        <w:spacing w:after="0" w:line="240" w:lineRule="auto"/>
        <w:ind w:firstLine="709"/>
        <w:jc w:val="both"/>
        <w:rPr>
          <w:rFonts w:ascii="Times New Roman" w:eastAsia="Courier New" w:hAnsi="Times New Roman" w:cs="Times New Roman"/>
          <w:color w:val="000000"/>
          <w:sz w:val="28"/>
          <w:szCs w:val="28"/>
          <w:lang w:eastAsia="ru-RU"/>
        </w:rPr>
      </w:pPr>
    </w:p>
    <w:p w:rsidR="00831450" w:rsidRDefault="00831450" w:rsidP="00831450">
      <w:pPr>
        <w:widowControl w:val="0"/>
        <w:spacing w:after="0" w:line="240" w:lineRule="auto"/>
        <w:ind w:firstLine="709"/>
        <w:jc w:val="both"/>
        <w:rPr>
          <w:rFonts w:ascii="Times New Roman" w:eastAsia="Courier New" w:hAnsi="Times New Roman" w:cs="Times New Roman"/>
          <w:color w:val="000000"/>
          <w:sz w:val="28"/>
          <w:szCs w:val="28"/>
          <w:lang w:eastAsia="ru-RU"/>
        </w:rPr>
      </w:pPr>
    </w:p>
    <w:p w:rsidR="00831450" w:rsidRPr="005F05F3" w:rsidRDefault="00831450" w:rsidP="00831450">
      <w:pPr>
        <w:widowControl w:val="0"/>
        <w:autoSpaceDE w:val="0"/>
        <w:autoSpaceDN w:val="0"/>
        <w:adjustRightInd w:val="0"/>
        <w:spacing w:after="0" w:line="240" w:lineRule="auto"/>
        <w:jc w:val="center"/>
        <w:rPr>
          <w:rFonts w:ascii="Times New Roman" w:eastAsia="Courier New" w:hAnsi="Times New Roman" w:cs="Times New Roman"/>
          <w:color w:val="000000"/>
          <w:sz w:val="28"/>
          <w:szCs w:val="28"/>
          <w:lang w:eastAsia="ru-RU"/>
        </w:rPr>
      </w:pPr>
    </w:p>
    <w:p w:rsidR="00831450" w:rsidRDefault="00831450" w:rsidP="00831450">
      <w:pPr>
        <w:widowControl w:val="0"/>
        <w:autoSpaceDE w:val="0"/>
        <w:autoSpaceDN w:val="0"/>
        <w:adjustRightInd w:val="0"/>
        <w:spacing w:after="0" w:line="240" w:lineRule="auto"/>
        <w:ind w:firstLine="709"/>
        <w:jc w:val="both"/>
        <w:rPr>
          <w:rFonts w:ascii="Times New Roman" w:eastAsia="SimSun" w:hAnsi="Times New Roman" w:cs="Times New Roman"/>
          <w:b/>
          <w:color w:val="000000"/>
          <w:sz w:val="28"/>
          <w:szCs w:val="28"/>
          <w:lang w:eastAsia="ru-RU"/>
        </w:rPr>
      </w:pPr>
      <w:r w:rsidRPr="005F05F3">
        <w:rPr>
          <w:rFonts w:ascii="Times New Roman" w:eastAsia="SimSun" w:hAnsi="Times New Roman" w:cs="Times New Roman"/>
          <w:b/>
          <w:color w:val="000000"/>
          <w:sz w:val="28"/>
          <w:szCs w:val="28"/>
          <w:lang w:eastAsia="ru-RU"/>
        </w:rPr>
        <w:t>2 білім беру бағдарламасын дамыту жоспары:</w:t>
      </w:r>
    </w:p>
    <w:p w:rsidR="00831450" w:rsidRPr="005F05F3" w:rsidRDefault="00831450" w:rsidP="00831450">
      <w:pPr>
        <w:widowControl w:val="0"/>
        <w:autoSpaceDE w:val="0"/>
        <w:autoSpaceDN w:val="0"/>
        <w:adjustRightInd w:val="0"/>
        <w:spacing w:after="0" w:line="240" w:lineRule="auto"/>
        <w:jc w:val="center"/>
        <w:rPr>
          <w:rFonts w:ascii="Times New Roman" w:eastAsia="SimSun" w:hAnsi="Times New Roman" w:cs="Times New Roman"/>
          <w:color w:val="000000"/>
          <w:sz w:val="28"/>
          <w:szCs w:val="28"/>
          <w:lang w:eastAsia="ru-RU"/>
        </w:rPr>
      </w:pPr>
    </w:p>
    <w:tbl>
      <w:tblPr>
        <w:tblW w:w="9735" w:type="dxa"/>
        <w:tblInd w:w="-31" w:type="dxa"/>
        <w:tblLayout w:type="fixed"/>
        <w:tblCellMar>
          <w:left w:w="61" w:type="dxa"/>
          <w:right w:w="61" w:type="dxa"/>
        </w:tblCellMar>
        <w:tblLook w:val="04A0" w:firstRow="1" w:lastRow="0" w:firstColumn="1" w:lastColumn="0" w:noHBand="0" w:noVBand="1"/>
      </w:tblPr>
      <w:tblGrid>
        <w:gridCol w:w="444"/>
        <w:gridCol w:w="1915"/>
        <w:gridCol w:w="1561"/>
        <w:gridCol w:w="1702"/>
        <w:gridCol w:w="4113"/>
      </w:tblGrid>
      <w:tr w:rsidR="00831450" w:rsidRPr="005F05F3" w:rsidTr="00746CCF">
        <w:trPr>
          <w:trHeight w:val="662"/>
        </w:trPr>
        <w:tc>
          <w:tcPr>
            <w:tcW w:w="444"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center"/>
              <w:rPr>
                <w:rFonts w:ascii="Times New Roman" w:eastAsia="SimSun" w:hAnsi="Times New Roman" w:cs="Times New Roman"/>
                <w:b/>
                <w:bCs/>
                <w:color w:val="000000"/>
                <w:sz w:val="20"/>
                <w:szCs w:val="20"/>
                <w:lang w:eastAsia="zh-CN"/>
              </w:rPr>
            </w:pPr>
            <w:r w:rsidRPr="005F05F3">
              <w:rPr>
                <w:rFonts w:ascii="Times New Roman" w:eastAsia="SimSun" w:hAnsi="Times New Roman" w:cs="Times New Roman"/>
                <w:b/>
                <w:bCs/>
                <w:color w:val="000000"/>
                <w:sz w:val="20"/>
                <w:szCs w:val="20"/>
                <w:lang w:eastAsia="zh-CN"/>
              </w:rPr>
              <w:t>№</w:t>
            </w:r>
          </w:p>
          <w:p w:rsidR="00831450" w:rsidRPr="005F05F3" w:rsidRDefault="00831450" w:rsidP="00746CCF">
            <w:pPr>
              <w:widowControl w:val="0"/>
              <w:autoSpaceDE w:val="0"/>
              <w:autoSpaceDN w:val="0"/>
              <w:adjustRightInd w:val="0"/>
              <w:spacing w:after="0" w:line="240" w:lineRule="auto"/>
              <w:jc w:val="center"/>
              <w:rPr>
                <w:rFonts w:ascii="Times New Roman" w:eastAsia="SimSun" w:hAnsi="Times New Roman" w:cs="Times New Roman"/>
                <w:b/>
                <w:bCs/>
                <w:color w:val="000000"/>
                <w:sz w:val="20"/>
                <w:szCs w:val="20"/>
                <w:lang w:eastAsia="zh-CN"/>
              </w:rPr>
            </w:pPr>
            <w:proofErr w:type="gramStart"/>
            <w:r w:rsidRPr="005F05F3">
              <w:rPr>
                <w:rFonts w:ascii="Times New Roman" w:eastAsia="SimSun" w:hAnsi="Times New Roman" w:cs="Times New Roman"/>
                <w:b/>
                <w:bCs/>
                <w:color w:val="000000"/>
                <w:sz w:val="20"/>
                <w:szCs w:val="20"/>
                <w:lang w:eastAsia="zh-CN"/>
              </w:rPr>
              <w:t>п</w:t>
            </w:r>
            <w:proofErr w:type="gramEnd"/>
            <w:r w:rsidRPr="005F05F3">
              <w:rPr>
                <w:rFonts w:ascii="Times New Roman" w:eastAsia="SimSun" w:hAnsi="Times New Roman" w:cs="Times New Roman"/>
                <w:b/>
                <w:bCs/>
                <w:color w:val="000000"/>
                <w:sz w:val="20"/>
                <w:szCs w:val="20"/>
                <w:lang w:eastAsia="zh-CN"/>
              </w:rPr>
              <w:t>/п</w:t>
            </w:r>
          </w:p>
        </w:tc>
        <w:tc>
          <w:tcPr>
            <w:tcW w:w="1915" w:type="dxa"/>
            <w:tcBorders>
              <w:top w:val="single" w:sz="6" w:space="0" w:color="000000"/>
              <w:left w:val="single" w:sz="6" w:space="0" w:color="000000"/>
              <w:bottom w:val="single" w:sz="6" w:space="0" w:color="auto"/>
              <w:right w:val="single" w:sz="6" w:space="0" w:color="000000"/>
            </w:tcBorders>
            <w:vAlign w:val="center"/>
            <w:hideMark/>
          </w:tcPr>
          <w:p w:rsidR="00831450" w:rsidRPr="005F05F3" w:rsidRDefault="00831450" w:rsidP="00746CCF">
            <w:pPr>
              <w:widowControl w:val="0"/>
              <w:autoSpaceDE w:val="0"/>
              <w:autoSpaceDN w:val="0"/>
              <w:adjustRightInd w:val="0"/>
              <w:spacing w:after="0" w:line="240" w:lineRule="auto"/>
              <w:jc w:val="center"/>
              <w:rPr>
                <w:rFonts w:ascii="Times New Roman" w:eastAsia="SimSun" w:hAnsi="Times New Roman" w:cs="Times New Roman"/>
                <w:b/>
                <w:bCs/>
                <w:color w:val="000000"/>
                <w:sz w:val="20"/>
                <w:szCs w:val="20"/>
                <w:lang w:val="kk-KZ" w:eastAsia="zh-CN"/>
              </w:rPr>
            </w:pPr>
            <w:r>
              <w:rPr>
                <w:rFonts w:ascii="Times New Roman" w:eastAsia="SimSun" w:hAnsi="Times New Roman" w:cs="Times New Roman"/>
                <w:b/>
                <w:bCs/>
                <w:color w:val="000000"/>
                <w:sz w:val="20"/>
                <w:szCs w:val="20"/>
                <w:lang w:val="kk-KZ" w:eastAsia="zh-CN"/>
              </w:rPr>
              <w:t>Шаралар</w:t>
            </w:r>
          </w:p>
        </w:tc>
        <w:tc>
          <w:tcPr>
            <w:tcW w:w="1561"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center"/>
              <w:rPr>
                <w:rFonts w:ascii="Times New Roman" w:eastAsia="SimSun" w:hAnsi="Times New Roman" w:cs="Times New Roman"/>
                <w:b/>
                <w:bCs/>
                <w:color w:val="000000"/>
                <w:sz w:val="20"/>
                <w:szCs w:val="20"/>
                <w:lang w:val="kk-KZ" w:eastAsia="zh-CN"/>
              </w:rPr>
            </w:pPr>
            <w:r>
              <w:rPr>
                <w:rFonts w:ascii="Times New Roman" w:eastAsia="SimSun" w:hAnsi="Times New Roman" w:cs="Times New Roman"/>
                <w:b/>
                <w:bCs/>
                <w:color w:val="000000"/>
                <w:sz w:val="20"/>
                <w:szCs w:val="20"/>
                <w:lang w:val="kk-KZ" w:eastAsia="zh-CN"/>
              </w:rPr>
              <w:t>Орындау мерзімі</w:t>
            </w:r>
          </w:p>
        </w:tc>
        <w:tc>
          <w:tcPr>
            <w:tcW w:w="1702" w:type="dxa"/>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widowControl w:val="0"/>
              <w:autoSpaceDE w:val="0"/>
              <w:autoSpaceDN w:val="0"/>
              <w:adjustRightInd w:val="0"/>
              <w:spacing w:after="0" w:line="240" w:lineRule="auto"/>
              <w:jc w:val="center"/>
              <w:rPr>
                <w:rFonts w:ascii="Times New Roman" w:eastAsia="SimSun" w:hAnsi="Times New Roman" w:cs="Times New Roman"/>
                <w:b/>
                <w:bCs/>
                <w:color w:val="000000"/>
                <w:sz w:val="20"/>
                <w:szCs w:val="20"/>
                <w:lang w:val="kk-KZ" w:eastAsia="zh-CN"/>
              </w:rPr>
            </w:pPr>
            <w:r>
              <w:rPr>
                <w:rFonts w:ascii="Times New Roman" w:eastAsia="SimSun" w:hAnsi="Times New Roman" w:cs="Times New Roman"/>
                <w:b/>
                <w:bCs/>
                <w:color w:val="000000"/>
                <w:sz w:val="20"/>
                <w:szCs w:val="20"/>
                <w:lang w:val="kk-KZ" w:eastAsia="zh-CN"/>
              </w:rPr>
              <w:t>Жауаптылар</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center"/>
              <w:rPr>
                <w:rFonts w:ascii="Times New Roman" w:eastAsia="SimSun" w:hAnsi="Times New Roman" w:cs="Times New Roman"/>
                <w:b/>
                <w:bCs/>
                <w:color w:val="000000"/>
                <w:sz w:val="20"/>
                <w:szCs w:val="20"/>
                <w:lang w:val="kk-KZ" w:eastAsia="zh-CN"/>
              </w:rPr>
            </w:pPr>
            <w:r>
              <w:rPr>
                <w:rFonts w:ascii="Times New Roman" w:eastAsia="SimSun" w:hAnsi="Times New Roman" w:cs="Times New Roman"/>
                <w:b/>
                <w:bCs/>
                <w:color w:val="000000"/>
                <w:sz w:val="20"/>
                <w:szCs w:val="20"/>
                <w:lang w:val="kk-KZ" w:eastAsia="zh-CN"/>
              </w:rPr>
              <w:t>Іске асыру механизмдері</w:t>
            </w:r>
          </w:p>
        </w:tc>
      </w:tr>
      <w:tr w:rsidR="00831450" w:rsidRPr="005F05F3" w:rsidTr="00746CCF">
        <w:trPr>
          <w:trHeight w:val="59"/>
        </w:trPr>
        <w:tc>
          <w:tcPr>
            <w:tcW w:w="444" w:type="dxa"/>
            <w:vMerge w:val="restart"/>
            <w:tcBorders>
              <w:top w:val="single" w:sz="6" w:space="0" w:color="000000"/>
              <w:left w:val="single" w:sz="6" w:space="0" w:color="000000"/>
              <w:bottom w:val="single" w:sz="6" w:space="0" w:color="000000"/>
              <w:right w:val="single" w:sz="6" w:space="0" w:color="auto"/>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1</w:t>
            </w:r>
          </w:p>
        </w:tc>
        <w:tc>
          <w:tcPr>
            <w:tcW w:w="1915" w:type="dxa"/>
            <w:vMerge w:val="restart"/>
            <w:tcBorders>
              <w:top w:val="single" w:sz="6" w:space="0" w:color="auto"/>
              <w:left w:val="single" w:sz="6" w:space="0" w:color="auto"/>
              <w:bottom w:val="single" w:sz="6" w:space="0" w:color="auto"/>
              <w:right w:val="single" w:sz="6" w:space="0" w:color="auto"/>
            </w:tcBorders>
            <w:hideMark/>
          </w:tcPr>
          <w:p w:rsidR="00831450" w:rsidRPr="0004433A" w:rsidRDefault="00831450" w:rsidP="00746CCF">
            <w:pPr>
              <w:rPr>
                <w:rFonts w:ascii="Times New Roman" w:hAnsi="Times New Roman" w:cs="Times New Roman"/>
              </w:rPr>
            </w:pPr>
            <w:r w:rsidRPr="0004433A">
              <w:rPr>
                <w:rFonts w:ascii="Times New Roman" w:hAnsi="Times New Roman" w:cs="Times New Roman"/>
              </w:rPr>
              <w:t>ЖОО қызметінің сапасын сырттай бағалау және білім беру қызметтерін тұтынушылардың қанағаттанушылығы</w:t>
            </w:r>
          </w:p>
          <w:p w:rsidR="00831450" w:rsidRPr="0004433A" w:rsidRDefault="00831450" w:rsidP="00746CCF">
            <w:pPr>
              <w:rPr>
                <w:rFonts w:ascii="Times New Roman" w:hAnsi="Times New Roman" w:cs="Times New Roman"/>
              </w:rPr>
            </w:pPr>
          </w:p>
        </w:tc>
        <w:tc>
          <w:tcPr>
            <w:tcW w:w="1561" w:type="dxa"/>
            <w:tcBorders>
              <w:top w:val="single" w:sz="6" w:space="0" w:color="000000"/>
              <w:left w:val="single" w:sz="6" w:space="0" w:color="auto"/>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Май 2021 г. </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Жапарова Б.М., Боталова О.Б.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Подготовка к аккредитационному мониторингу результатов реализации образовательной программы</w:t>
            </w:r>
          </w:p>
        </w:tc>
      </w:tr>
      <w:tr w:rsidR="00831450" w:rsidRPr="005F05F3" w:rsidTr="00746CCF">
        <w:trPr>
          <w:trHeight w:val="386"/>
        </w:trPr>
        <w:tc>
          <w:tcPr>
            <w:tcW w:w="444" w:type="dxa"/>
            <w:vMerge/>
            <w:tcBorders>
              <w:top w:val="single" w:sz="6" w:space="0" w:color="000000"/>
              <w:left w:val="single" w:sz="6" w:space="0" w:color="000000"/>
              <w:bottom w:val="single" w:sz="6" w:space="0" w:color="000000"/>
              <w:right w:val="single" w:sz="6" w:space="0" w:color="auto"/>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915" w:type="dxa"/>
            <w:vMerge/>
            <w:tcBorders>
              <w:top w:val="single" w:sz="6" w:space="0" w:color="auto"/>
              <w:left w:val="single" w:sz="6" w:space="0" w:color="auto"/>
              <w:bottom w:val="single" w:sz="6" w:space="0" w:color="auto"/>
              <w:right w:val="single" w:sz="6" w:space="0" w:color="auto"/>
            </w:tcBorders>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561" w:type="dxa"/>
            <w:tcBorders>
              <w:top w:val="single" w:sz="6" w:space="0" w:color="000000"/>
              <w:left w:val="single" w:sz="6" w:space="0" w:color="auto"/>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Ноябрь 2020, декабрь 2021 г.</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Жапарова Б.М., Боталова О.Б.</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 Призовые места в национальном рейтинге</w:t>
            </w:r>
          </w:p>
        </w:tc>
      </w:tr>
      <w:tr w:rsidR="00831450" w:rsidRPr="005F05F3" w:rsidTr="00746CCF">
        <w:trPr>
          <w:trHeight w:val="386"/>
        </w:trPr>
        <w:tc>
          <w:tcPr>
            <w:tcW w:w="444" w:type="dxa"/>
            <w:vMerge w:val="restart"/>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2</w:t>
            </w:r>
          </w:p>
        </w:tc>
        <w:tc>
          <w:tcPr>
            <w:tcW w:w="1915" w:type="dxa"/>
            <w:vMerge w:val="restart"/>
            <w:tcBorders>
              <w:top w:val="single" w:sz="6" w:space="0" w:color="000000"/>
              <w:left w:val="single" w:sz="6" w:space="0" w:color="000000"/>
              <w:bottom w:val="single" w:sz="6" w:space="0" w:color="000000"/>
              <w:right w:val="single" w:sz="6" w:space="0" w:color="000000"/>
            </w:tcBorders>
            <w:hideMark/>
          </w:tcPr>
          <w:p w:rsidR="00831450" w:rsidRPr="0004433A" w:rsidRDefault="00831450" w:rsidP="00746CCF">
            <w:pPr>
              <w:rPr>
                <w:rFonts w:ascii="Times New Roman" w:hAnsi="Times New Roman" w:cs="Times New Roman"/>
              </w:rPr>
            </w:pPr>
            <w:r w:rsidRPr="0004433A">
              <w:rPr>
                <w:rFonts w:ascii="Times New Roman" w:hAnsi="Times New Roman" w:cs="Times New Roman"/>
              </w:rPr>
              <w:t>Кәсіптік бағдарлау үгіттеу колледж лицейлерінің оқушыларын мұғалім мамандығына ерте бейіндеу</w:t>
            </w:r>
          </w:p>
          <w:p w:rsidR="00831450" w:rsidRPr="0004433A" w:rsidRDefault="00831450" w:rsidP="00746CCF">
            <w:pPr>
              <w:rPr>
                <w:rFonts w:ascii="Times New Roman" w:hAnsi="Times New Roman" w:cs="Times New Roman"/>
              </w:rPr>
            </w:pPr>
          </w:p>
        </w:tc>
        <w:tc>
          <w:tcPr>
            <w:tcW w:w="1561"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Ежегодно</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1702"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ППС </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Доля охвата </w:t>
            </w:r>
            <w:r w:rsidRPr="005F05F3">
              <w:rPr>
                <w:rFonts w:ascii="Times New Roman" w:eastAsia="SimSun" w:hAnsi="Times New Roman" w:cs="Times New Roman"/>
                <w:color w:val="000000"/>
                <w:sz w:val="20"/>
                <w:szCs w:val="20"/>
                <w:lang w:val="kk-KZ" w:eastAsia="zh-CN"/>
              </w:rPr>
              <w:t>учреждений образования</w:t>
            </w:r>
            <w:r w:rsidRPr="005F05F3">
              <w:rPr>
                <w:rFonts w:ascii="Times New Roman" w:eastAsia="SimSun" w:hAnsi="Times New Roman" w:cs="Times New Roman"/>
                <w:color w:val="000000"/>
                <w:sz w:val="20"/>
                <w:szCs w:val="20"/>
                <w:lang w:eastAsia="zh-CN"/>
              </w:rPr>
              <w:t xml:space="preserve"> профориентационными мероприятиями до 100%</w:t>
            </w:r>
          </w:p>
        </w:tc>
      </w:tr>
      <w:tr w:rsidR="00831450" w:rsidRPr="005F05F3" w:rsidTr="00746CCF">
        <w:trPr>
          <w:trHeight w:val="857"/>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915" w:type="dxa"/>
            <w:vMerge/>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 xml:space="preserve">Ежегодное формирование базы выпускников-бакалавров </w:t>
            </w:r>
            <w:r w:rsidRPr="005F05F3">
              <w:rPr>
                <w:rFonts w:ascii="Times New Roman" w:eastAsia="SimSun" w:hAnsi="Times New Roman" w:cs="Times New Roman"/>
                <w:color w:val="000000"/>
                <w:kern w:val="2"/>
                <w:sz w:val="20"/>
                <w:szCs w:val="20"/>
                <w:lang w:val="kk-KZ" w:eastAsia="zh-CN"/>
              </w:rPr>
              <w:t>педагогических вызов</w:t>
            </w:r>
            <w:r w:rsidRPr="005F05F3">
              <w:rPr>
                <w:rFonts w:ascii="Times New Roman" w:eastAsia="SimSun" w:hAnsi="Times New Roman" w:cs="Times New Roman"/>
                <w:color w:val="000000"/>
                <w:kern w:val="2"/>
                <w:sz w:val="20"/>
                <w:szCs w:val="20"/>
                <w:lang w:eastAsia="zh-CN"/>
              </w:rPr>
              <w:t>, поступающих в магистратуру</w:t>
            </w:r>
          </w:p>
        </w:tc>
      </w:tr>
      <w:tr w:rsidR="00831450" w:rsidRPr="005F05F3" w:rsidTr="00746CCF">
        <w:trPr>
          <w:trHeight w:val="386"/>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915" w:type="dxa"/>
            <w:vMerge/>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 xml:space="preserve">Проведение </w:t>
            </w:r>
            <w:r w:rsidRPr="005F05F3">
              <w:rPr>
                <w:rFonts w:ascii="Times New Roman" w:eastAsia="SimSun" w:hAnsi="Times New Roman" w:cs="Times New Roman"/>
                <w:color w:val="000000"/>
                <w:sz w:val="20"/>
                <w:szCs w:val="20"/>
                <w:lang w:eastAsia="zh-CN"/>
              </w:rPr>
              <w:t xml:space="preserve">профориентационной работы в социальных сетях </w:t>
            </w:r>
            <w:r w:rsidRPr="005F05F3">
              <w:rPr>
                <w:rFonts w:ascii="Times New Roman" w:eastAsia="SimSun" w:hAnsi="Times New Roman" w:cs="Times New Roman"/>
                <w:color w:val="000000"/>
                <w:sz w:val="20"/>
                <w:szCs w:val="20"/>
                <w:lang w:val="en-US" w:eastAsia="zh-CN"/>
              </w:rPr>
              <w:t>Instagram</w:t>
            </w:r>
            <w:r w:rsidRPr="005F05F3">
              <w:rPr>
                <w:rFonts w:ascii="Times New Roman" w:eastAsia="SimSun" w:hAnsi="Times New Roman" w:cs="Times New Roman"/>
                <w:color w:val="000000"/>
                <w:sz w:val="20"/>
                <w:szCs w:val="20"/>
                <w:lang w:eastAsia="zh-CN"/>
              </w:rPr>
              <w:t>,</w:t>
            </w:r>
            <w:r w:rsidRPr="005F05F3">
              <w:rPr>
                <w:rFonts w:ascii="Times New Roman" w:eastAsia="Calibri" w:hAnsi="Times New Roman" w:cs="Times New Roman"/>
                <w:b/>
                <w:bCs/>
                <w:color w:val="000000"/>
                <w:sz w:val="20"/>
                <w:szCs w:val="20"/>
                <w:shd w:val="clear" w:color="auto" w:fill="FFFFFF"/>
              </w:rPr>
              <w:t xml:space="preserve"> </w:t>
            </w:r>
            <w:r w:rsidRPr="005F05F3">
              <w:rPr>
                <w:rFonts w:ascii="Times New Roman" w:eastAsia="SimSun" w:hAnsi="Times New Roman" w:cs="Times New Roman"/>
                <w:bCs/>
                <w:color w:val="000000"/>
                <w:sz w:val="20"/>
                <w:szCs w:val="20"/>
                <w:lang w:eastAsia="zh-CN"/>
              </w:rPr>
              <w:t>vk.com</w:t>
            </w:r>
          </w:p>
        </w:tc>
      </w:tr>
      <w:tr w:rsidR="00831450" w:rsidRPr="005F05F3" w:rsidTr="00746CCF">
        <w:trPr>
          <w:trHeight w:val="386"/>
        </w:trPr>
        <w:tc>
          <w:tcPr>
            <w:tcW w:w="444"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val="kk-KZ" w:eastAsia="zh-CN"/>
              </w:rPr>
            </w:pPr>
            <w:r>
              <w:rPr>
                <w:rFonts w:ascii="Times New Roman" w:eastAsia="SimSun" w:hAnsi="Times New Roman" w:cs="Times New Roman"/>
                <w:color w:val="000000"/>
                <w:sz w:val="20"/>
                <w:szCs w:val="20"/>
                <w:lang w:val="kk-KZ" w:eastAsia="zh-CN"/>
              </w:rPr>
              <w:t>3</w:t>
            </w:r>
          </w:p>
        </w:tc>
        <w:tc>
          <w:tcPr>
            <w:tcW w:w="1915" w:type="dxa"/>
            <w:vMerge w:val="restart"/>
            <w:tcBorders>
              <w:top w:val="single" w:sz="6" w:space="0" w:color="000000"/>
              <w:left w:val="single" w:sz="6" w:space="0" w:color="000000"/>
              <w:bottom w:val="single" w:sz="6" w:space="0" w:color="000000"/>
              <w:right w:val="single" w:sz="6" w:space="0" w:color="000000"/>
            </w:tcBorders>
            <w:hideMark/>
          </w:tcPr>
          <w:p w:rsidR="00831450" w:rsidRPr="0004433A" w:rsidRDefault="00831450" w:rsidP="00746CCF">
            <w:pPr>
              <w:rPr>
                <w:rFonts w:ascii="Times New Roman" w:hAnsi="Times New Roman" w:cs="Times New Roman"/>
                <w:lang w:val="kk-KZ"/>
              </w:rPr>
            </w:pPr>
            <w:r w:rsidRPr="0004433A">
              <w:rPr>
                <w:rFonts w:ascii="Times New Roman" w:hAnsi="Times New Roman" w:cs="Times New Roman"/>
                <w:lang w:val="kk-KZ"/>
              </w:rPr>
              <w:t>Еңбек нарығын бәсекеге қабілетті мамандармен қамтамасыз ету</w:t>
            </w:r>
          </w:p>
          <w:p w:rsidR="00831450" w:rsidRPr="0004433A" w:rsidRDefault="00831450" w:rsidP="00746CCF">
            <w:pPr>
              <w:rPr>
                <w:rFonts w:ascii="Times New Roman" w:hAnsi="Times New Roman" w:cs="Times New Roman"/>
                <w:lang w:val="kk-KZ"/>
              </w:rPr>
            </w:pPr>
          </w:p>
        </w:tc>
        <w:tc>
          <w:tcPr>
            <w:tcW w:w="1561"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Ежегодно</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ППС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 xml:space="preserve">Доля </w:t>
            </w:r>
            <w:r w:rsidRPr="005F05F3">
              <w:rPr>
                <w:rFonts w:ascii="Times New Roman" w:eastAsia="SimSun" w:hAnsi="Times New Roman" w:cs="Times New Roman"/>
                <w:color w:val="000000"/>
                <w:kern w:val="2"/>
                <w:sz w:val="20"/>
                <w:szCs w:val="20"/>
                <w:lang w:val="kk-KZ" w:eastAsia="zh-CN"/>
              </w:rPr>
              <w:t>магистрантов</w:t>
            </w:r>
            <w:r w:rsidRPr="005F05F3">
              <w:rPr>
                <w:rFonts w:ascii="Times New Roman" w:eastAsia="SimSun" w:hAnsi="Times New Roman" w:cs="Times New Roman"/>
                <w:color w:val="000000"/>
                <w:kern w:val="2"/>
                <w:sz w:val="20"/>
                <w:szCs w:val="20"/>
                <w:lang w:eastAsia="zh-CN"/>
              </w:rPr>
              <w:t>, обучившихся по государственному образовательному заказу, трудоустроенных в первый год после окончания вуза по специальности до 90%</w:t>
            </w:r>
          </w:p>
        </w:tc>
      </w:tr>
      <w:tr w:rsidR="00831450" w:rsidRPr="005F05F3" w:rsidTr="00746CCF">
        <w:trPr>
          <w:trHeight w:val="427"/>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915" w:type="dxa"/>
            <w:vMerge/>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Ежегодно </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ППС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tabs>
                <w:tab w:val="left" w:pos="1026"/>
              </w:tabs>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Успеваемость студентов до 97%</w:t>
            </w:r>
          </w:p>
        </w:tc>
      </w:tr>
      <w:tr w:rsidR="00831450" w:rsidRPr="005F05F3" w:rsidTr="00746CCF">
        <w:trPr>
          <w:trHeight w:val="386"/>
        </w:trPr>
        <w:tc>
          <w:tcPr>
            <w:tcW w:w="444" w:type="dxa"/>
            <w:vMerge w:val="restart"/>
            <w:tcBorders>
              <w:top w:val="single" w:sz="6" w:space="0" w:color="000000"/>
              <w:left w:val="single" w:sz="6" w:space="0" w:color="000000"/>
              <w:bottom w:val="nil"/>
              <w:right w:val="single" w:sz="6" w:space="0" w:color="000000"/>
            </w:tcBorders>
          </w:tcPr>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val="kk-KZ" w:eastAsia="zh-CN"/>
              </w:rPr>
            </w:pPr>
            <w:r>
              <w:rPr>
                <w:rFonts w:ascii="Times New Roman" w:eastAsia="SimSun" w:hAnsi="Times New Roman" w:cs="Times New Roman"/>
                <w:color w:val="000000"/>
                <w:sz w:val="20"/>
                <w:szCs w:val="20"/>
                <w:lang w:val="kk-KZ" w:eastAsia="zh-CN"/>
              </w:rPr>
              <w:t>4</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1915" w:type="dxa"/>
            <w:vMerge w:val="restart"/>
            <w:tcBorders>
              <w:top w:val="single" w:sz="6" w:space="0" w:color="000000"/>
              <w:left w:val="single" w:sz="6" w:space="0" w:color="000000"/>
              <w:bottom w:val="nil"/>
              <w:right w:val="single" w:sz="6" w:space="0" w:color="000000"/>
            </w:tcBorders>
            <w:hideMark/>
          </w:tcPr>
          <w:p w:rsidR="00831450" w:rsidRPr="0004433A" w:rsidRDefault="00831450" w:rsidP="00746CCF">
            <w:pPr>
              <w:rPr>
                <w:rFonts w:ascii="Times New Roman" w:hAnsi="Times New Roman" w:cs="Times New Roman"/>
              </w:rPr>
            </w:pPr>
            <w:r w:rsidRPr="0004433A">
              <w:rPr>
                <w:rFonts w:ascii="Times New Roman" w:hAnsi="Times New Roman" w:cs="Times New Roman"/>
              </w:rPr>
              <w:t>Әлемдік үрдістер контексінде жоғары білім мазмұнын жаңғырту</w:t>
            </w:r>
          </w:p>
          <w:p w:rsidR="00831450" w:rsidRPr="0004433A" w:rsidRDefault="00831450" w:rsidP="00746CCF">
            <w:pPr>
              <w:rPr>
                <w:rFonts w:ascii="Times New Roman" w:hAnsi="Times New Roman" w:cs="Times New Roman"/>
              </w:rPr>
            </w:pPr>
          </w:p>
        </w:tc>
        <w:tc>
          <w:tcPr>
            <w:tcW w:w="1561" w:type="dxa"/>
            <w:tcBorders>
              <w:top w:val="single" w:sz="6" w:space="0" w:color="000000"/>
              <w:left w:val="single" w:sz="6" w:space="0" w:color="000000"/>
              <w:bottom w:val="single" w:sz="6" w:space="0" w:color="auto"/>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eastAsia="zh-CN"/>
              </w:rPr>
              <w:lastRenderedPageBreak/>
              <w:t>Июнь 20</w:t>
            </w:r>
            <w:r w:rsidRPr="005F05F3">
              <w:rPr>
                <w:rFonts w:ascii="Times New Roman" w:eastAsia="SimSun" w:hAnsi="Times New Roman" w:cs="Times New Roman"/>
                <w:color w:val="000000"/>
                <w:sz w:val="20"/>
                <w:szCs w:val="20"/>
                <w:lang w:val="kk-KZ" w:eastAsia="zh-CN"/>
              </w:rPr>
              <w:t>20</w:t>
            </w:r>
            <w:r w:rsidRPr="005F05F3">
              <w:rPr>
                <w:rFonts w:ascii="Times New Roman" w:eastAsia="SimSun" w:hAnsi="Times New Roman" w:cs="Times New Roman"/>
                <w:color w:val="000000"/>
                <w:sz w:val="20"/>
                <w:szCs w:val="20"/>
                <w:lang w:eastAsia="zh-CN"/>
              </w:rPr>
              <w:t xml:space="preserve"> г</w:t>
            </w:r>
            <w:r w:rsidRPr="005F05F3">
              <w:rPr>
                <w:rFonts w:ascii="Times New Roman" w:eastAsia="SimSun" w:hAnsi="Times New Roman" w:cs="Times New Roman"/>
                <w:color w:val="000000"/>
                <w:sz w:val="20"/>
                <w:szCs w:val="20"/>
                <w:lang w:val="kk-KZ" w:eastAsia="zh-CN"/>
              </w:rPr>
              <w:t>.</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val="kk-KZ" w:eastAsia="zh-CN"/>
              </w:rPr>
              <w:t xml:space="preserve">Жапарова Б.М..,  Боталова О.Б., Ахмульдинова А.Н.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Образовательная программа, разработанная на основе профессиональных стандартов</w:t>
            </w:r>
          </w:p>
        </w:tc>
      </w:tr>
      <w:tr w:rsidR="00831450" w:rsidRPr="005F05F3" w:rsidTr="00746CCF">
        <w:trPr>
          <w:trHeight w:val="386"/>
        </w:trPr>
        <w:tc>
          <w:tcPr>
            <w:tcW w:w="444" w:type="dxa"/>
            <w:vMerge/>
            <w:tcBorders>
              <w:top w:val="single" w:sz="6" w:space="0" w:color="000000"/>
              <w:left w:val="single" w:sz="6" w:space="0" w:color="000000"/>
              <w:bottom w:val="nil"/>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915" w:type="dxa"/>
            <w:vMerge/>
            <w:tcBorders>
              <w:top w:val="single" w:sz="6" w:space="0" w:color="000000"/>
              <w:left w:val="single" w:sz="6" w:space="0" w:color="000000"/>
              <w:bottom w:val="nil"/>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561" w:type="dxa"/>
            <w:tcBorders>
              <w:top w:val="single" w:sz="6" w:space="0" w:color="auto"/>
              <w:left w:val="single" w:sz="6" w:space="0" w:color="auto"/>
              <w:bottom w:val="single" w:sz="6" w:space="0" w:color="auto"/>
              <w:right w:val="single" w:sz="6" w:space="0" w:color="auto"/>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eastAsia="zh-CN"/>
              </w:rPr>
              <w:t>Июнь 20</w:t>
            </w:r>
            <w:r w:rsidRPr="005F05F3">
              <w:rPr>
                <w:rFonts w:ascii="Times New Roman" w:eastAsia="SimSun" w:hAnsi="Times New Roman" w:cs="Times New Roman"/>
                <w:color w:val="000000"/>
                <w:sz w:val="20"/>
                <w:szCs w:val="20"/>
                <w:lang w:val="kk-KZ" w:eastAsia="zh-CN"/>
              </w:rPr>
              <w:t>20</w:t>
            </w:r>
            <w:r w:rsidRPr="005F05F3">
              <w:rPr>
                <w:rFonts w:ascii="Times New Roman" w:eastAsia="SimSun" w:hAnsi="Times New Roman" w:cs="Times New Roman"/>
                <w:color w:val="000000"/>
                <w:sz w:val="20"/>
                <w:szCs w:val="20"/>
                <w:lang w:eastAsia="zh-CN"/>
              </w:rPr>
              <w:t xml:space="preserve"> г</w:t>
            </w:r>
            <w:r w:rsidRPr="005F05F3">
              <w:rPr>
                <w:rFonts w:ascii="Times New Roman" w:eastAsia="SimSun" w:hAnsi="Times New Roman" w:cs="Times New Roman"/>
                <w:color w:val="000000"/>
                <w:sz w:val="20"/>
                <w:szCs w:val="20"/>
                <w:lang w:val="kk-KZ" w:eastAsia="zh-CN"/>
              </w:rPr>
              <w:t>.</w:t>
            </w:r>
          </w:p>
        </w:tc>
        <w:tc>
          <w:tcPr>
            <w:tcW w:w="1702" w:type="dxa"/>
            <w:tcBorders>
              <w:top w:val="single" w:sz="6" w:space="0" w:color="000000"/>
              <w:left w:val="single" w:sz="6" w:space="0" w:color="auto"/>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val="kk-KZ" w:eastAsia="zh-CN"/>
              </w:rPr>
              <w:t xml:space="preserve">Жапарова Б.М.. Кененбаева М.А., Осипова С.В., Жумашева А.Ш., </w:t>
            </w:r>
            <w:r w:rsidRPr="005F05F3">
              <w:rPr>
                <w:rFonts w:ascii="Times New Roman" w:eastAsia="SimSun" w:hAnsi="Times New Roman" w:cs="Times New Roman"/>
                <w:color w:val="000000"/>
                <w:sz w:val="20"/>
                <w:szCs w:val="20"/>
                <w:lang w:val="kk-KZ" w:eastAsia="zh-CN"/>
              </w:rPr>
              <w:lastRenderedPageBreak/>
              <w:t>Асенова ОН.С., Боталова О.Б.</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lastRenderedPageBreak/>
              <w:t xml:space="preserve">3 обновленных элективных дисциплин, введённых в образовательные программы с учетом рекомендаций работодателей </w:t>
            </w:r>
          </w:p>
        </w:tc>
      </w:tr>
      <w:tr w:rsidR="00831450" w:rsidRPr="005F05F3" w:rsidTr="00746CCF">
        <w:trPr>
          <w:trHeight w:val="1477"/>
        </w:trPr>
        <w:tc>
          <w:tcPr>
            <w:tcW w:w="444" w:type="dxa"/>
            <w:vMerge/>
            <w:tcBorders>
              <w:top w:val="single" w:sz="6" w:space="0" w:color="000000"/>
              <w:left w:val="single" w:sz="6" w:space="0" w:color="000000"/>
              <w:bottom w:val="nil"/>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915" w:type="dxa"/>
            <w:vMerge/>
            <w:tcBorders>
              <w:top w:val="single" w:sz="6" w:space="0" w:color="000000"/>
              <w:left w:val="single" w:sz="6" w:space="0" w:color="000000"/>
              <w:bottom w:val="nil"/>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561" w:type="dxa"/>
            <w:tcBorders>
              <w:top w:val="single" w:sz="6" w:space="0" w:color="auto"/>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val="kk-KZ" w:eastAsia="zh-CN"/>
              </w:rPr>
              <w:t>январь</w:t>
            </w:r>
            <w:r w:rsidRPr="005F05F3">
              <w:rPr>
                <w:rFonts w:ascii="Times New Roman" w:eastAsia="SimSun" w:hAnsi="Times New Roman" w:cs="Times New Roman"/>
                <w:color w:val="000000"/>
                <w:sz w:val="20"/>
                <w:szCs w:val="20"/>
                <w:lang w:eastAsia="zh-CN"/>
              </w:rPr>
              <w:t xml:space="preserve"> 2020 г</w:t>
            </w:r>
            <w:r w:rsidRPr="005F05F3">
              <w:rPr>
                <w:rFonts w:ascii="Times New Roman" w:eastAsia="SimSun" w:hAnsi="Times New Roman" w:cs="Times New Roman"/>
                <w:color w:val="000000"/>
                <w:sz w:val="20"/>
                <w:szCs w:val="20"/>
                <w:lang w:val="kk-KZ" w:eastAsia="zh-CN"/>
              </w:rPr>
              <w:t>.</w:t>
            </w:r>
          </w:p>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p>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p>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p>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val="kk-KZ" w:eastAsia="zh-CN"/>
              </w:rPr>
              <w:t>май 2020 г.</w:t>
            </w:r>
          </w:p>
        </w:tc>
        <w:tc>
          <w:tcPr>
            <w:tcW w:w="1702" w:type="dxa"/>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Боталова О.Б., Аспанова Г.Р.</w:t>
            </w:r>
          </w:p>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p>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p>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Боталова О.Б., Аспанова Г.Р.</w:t>
            </w:r>
          </w:p>
        </w:tc>
        <w:tc>
          <w:tcPr>
            <w:tcW w:w="4113" w:type="dxa"/>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 xml:space="preserve">1. </w:t>
            </w:r>
            <w:r w:rsidRPr="005F05F3">
              <w:rPr>
                <w:rFonts w:ascii="Times New Roman" w:eastAsia="Courier New" w:hAnsi="Times New Roman" w:cs="Times New Roman"/>
                <w:color w:val="000000"/>
                <w:sz w:val="20"/>
                <w:szCs w:val="20"/>
                <w:lang w:val="kk-KZ" w:eastAsia="zh-CN"/>
              </w:rPr>
              <w:t>Учебное пособие для магистрантов «</w:t>
            </w:r>
            <w:r w:rsidRPr="005F05F3">
              <w:rPr>
                <w:rFonts w:ascii="Times New Roman" w:eastAsia="Courier New" w:hAnsi="Times New Roman" w:cs="Times New Roman"/>
                <w:color w:val="000000"/>
                <w:sz w:val="20"/>
                <w:szCs w:val="20"/>
                <w:lang w:eastAsia="zh-CN"/>
              </w:rPr>
              <w:t>Методология и методика педагогических исследований</w:t>
            </w:r>
            <w:r w:rsidRPr="005F05F3">
              <w:rPr>
                <w:rFonts w:ascii="Times New Roman" w:eastAsia="Courier New" w:hAnsi="Times New Roman" w:cs="Times New Roman"/>
                <w:color w:val="000000"/>
                <w:sz w:val="20"/>
                <w:szCs w:val="20"/>
                <w:lang w:val="kk-KZ" w:eastAsia="zh-CN"/>
              </w:rPr>
              <w:t>»</w:t>
            </w:r>
            <w:r w:rsidRPr="005F05F3">
              <w:rPr>
                <w:rFonts w:ascii="Times New Roman" w:eastAsia="SimSun" w:hAnsi="Times New Roman" w:cs="Times New Roman"/>
                <w:color w:val="000000"/>
                <w:kern w:val="2"/>
                <w:sz w:val="20"/>
                <w:szCs w:val="20"/>
                <w:lang w:eastAsia="zh-CN"/>
              </w:rPr>
              <w:t>;</w:t>
            </w:r>
          </w:p>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p>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val="kk-KZ" w:eastAsia="zh-CN"/>
              </w:rPr>
            </w:pPr>
            <w:r w:rsidRPr="005F05F3">
              <w:rPr>
                <w:rFonts w:ascii="Times New Roman" w:eastAsia="SimSun" w:hAnsi="Times New Roman" w:cs="Times New Roman"/>
                <w:color w:val="000000"/>
                <w:kern w:val="2"/>
                <w:sz w:val="20"/>
                <w:szCs w:val="20"/>
                <w:lang w:val="kk-KZ" w:eastAsia="zh-CN"/>
              </w:rPr>
              <w:t xml:space="preserve">2. </w:t>
            </w:r>
            <w:r w:rsidRPr="005F05F3">
              <w:rPr>
                <w:rFonts w:ascii="Times New Roman" w:eastAsia="Courier New" w:hAnsi="Times New Roman" w:cs="Times New Roman"/>
                <w:color w:val="000000"/>
                <w:sz w:val="20"/>
                <w:szCs w:val="20"/>
                <w:lang w:val="kk-KZ" w:eastAsia="zh-CN"/>
              </w:rPr>
              <w:t>Начальное образование за рубежом</w:t>
            </w:r>
            <w:r w:rsidRPr="005F05F3">
              <w:rPr>
                <w:rFonts w:ascii="Times New Roman" w:eastAsia="SimSun" w:hAnsi="Times New Roman" w:cs="Times New Roman"/>
                <w:color w:val="000000"/>
                <w:kern w:val="2"/>
                <w:sz w:val="20"/>
                <w:szCs w:val="20"/>
                <w:lang w:val="kk-KZ" w:eastAsia="zh-CN"/>
              </w:rPr>
              <w:t>»</w:t>
            </w:r>
          </w:p>
        </w:tc>
      </w:tr>
      <w:tr w:rsidR="00831450" w:rsidRPr="005F05F3" w:rsidTr="00746CCF">
        <w:trPr>
          <w:trHeight w:val="386"/>
        </w:trPr>
        <w:tc>
          <w:tcPr>
            <w:tcW w:w="444" w:type="dxa"/>
            <w:vMerge/>
            <w:tcBorders>
              <w:top w:val="single" w:sz="6" w:space="0" w:color="000000"/>
              <w:left w:val="single" w:sz="6" w:space="0" w:color="000000"/>
              <w:bottom w:val="nil"/>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915" w:type="dxa"/>
            <w:vMerge/>
            <w:tcBorders>
              <w:top w:val="single" w:sz="6" w:space="0" w:color="000000"/>
              <w:left w:val="single" w:sz="6" w:space="0" w:color="000000"/>
              <w:bottom w:val="nil"/>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561"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Постоянно</w:t>
            </w:r>
          </w:p>
        </w:tc>
        <w:tc>
          <w:tcPr>
            <w:tcW w:w="1702" w:type="dxa"/>
            <w:tcBorders>
              <w:top w:val="nil"/>
              <w:left w:val="single" w:sz="6" w:space="0" w:color="000000"/>
              <w:bottom w:val="nil"/>
              <w:right w:val="single" w:sz="6" w:space="0" w:color="000000"/>
            </w:tcBorders>
          </w:tcPr>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Корректирование содержания образовательных программ с учетом перехода на обновленное содержание образования</w:t>
            </w:r>
          </w:p>
        </w:tc>
      </w:tr>
      <w:tr w:rsidR="00831450" w:rsidRPr="005F05F3" w:rsidTr="00746CCF">
        <w:trPr>
          <w:trHeight w:val="386"/>
        </w:trPr>
        <w:tc>
          <w:tcPr>
            <w:tcW w:w="444"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Pr>
                <w:rFonts w:ascii="Times New Roman" w:eastAsia="SimSun" w:hAnsi="Times New Roman" w:cs="Times New Roman"/>
                <w:color w:val="000000"/>
                <w:sz w:val="20"/>
                <w:szCs w:val="20"/>
                <w:lang w:val="kk-KZ" w:eastAsia="zh-CN"/>
              </w:rPr>
              <w:t>5</w:t>
            </w:r>
          </w:p>
        </w:tc>
        <w:tc>
          <w:tcPr>
            <w:tcW w:w="1915" w:type="dxa"/>
            <w:tcBorders>
              <w:top w:val="single" w:sz="6" w:space="0" w:color="000000"/>
              <w:left w:val="single" w:sz="6" w:space="0" w:color="000000"/>
              <w:bottom w:val="single" w:sz="6" w:space="0" w:color="000000"/>
              <w:right w:val="single" w:sz="6" w:space="0" w:color="000000"/>
            </w:tcBorders>
            <w:hideMark/>
          </w:tcPr>
          <w:p w:rsidR="00831450" w:rsidRPr="0004433A" w:rsidRDefault="00831450" w:rsidP="00746CCF">
            <w:pPr>
              <w:rPr>
                <w:rFonts w:ascii="Times New Roman" w:hAnsi="Times New Roman" w:cs="Times New Roman"/>
                <w:lang w:val="kk-KZ"/>
              </w:rPr>
            </w:pPr>
            <w:r w:rsidRPr="0004433A">
              <w:rPr>
                <w:rFonts w:ascii="Times New Roman" w:hAnsi="Times New Roman" w:cs="Times New Roman"/>
                <w:lang w:val="kk-KZ"/>
              </w:rPr>
              <w:t>ЖОО қызметінің сапасын сырттай бағалау және білім беру қызметтерін тұтынушылардың қанағаттанушылығы</w:t>
            </w:r>
          </w:p>
          <w:p w:rsidR="00831450" w:rsidRPr="0004433A" w:rsidRDefault="00831450" w:rsidP="00746CCF">
            <w:pPr>
              <w:rPr>
                <w:rFonts w:ascii="Times New Roman" w:hAnsi="Times New Roman" w:cs="Times New Roman"/>
                <w:lang w:val="kk-KZ"/>
              </w:rPr>
            </w:pPr>
          </w:p>
        </w:tc>
        <w:tc>
          <w:tcPr>
            <w:tcW w:w="1561"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Декабрь 2021</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Асенова Н.С. </w:t>
            </w:r>
          </w:p>
        </w:tc>
        <w:tc>
          <w:tcPr>
            <w:tcW w:w="4113" w:type="dxa"/>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 xml:space="preserve">Количество разработанных цифровых образовательных: ресурсов </w:t>
            </w:r>
          </w:p>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 xml:space="preserve"> - электронное учебное издание</w:t>
            </w:r>
          </w:p>
        </w:tc>
      </w:tr>
      <w:tr w:rsidR="00831450" w:rsidRPr="005F05F3" w:rsidTr="00746CCF">
        <w:trPr>
          <w:trHeight w:val="386"/>
        </w:trPr>
        <w:tc>
          <w:tcPr>
            <w:tcW w:w="444" w:type="dxa"/>
            <w:tcBorders>
              <w:top w:val="single" w:sz="6" w:space="0" w:color="000000"/>
              <w:left w:val="single" w:sz="6" w:space="0" w:color="000000"/>
              <w:bottom w:val="nil"/>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Pr>
                <w:rFonts w:ascii="Times New Roman" w:eastAsia="SimSun" w:hAnsi="Times New Roman" w:cs="Times New Roman"/>
                <w:color w:val="000000"/>
                <w:sz w:val="20"/>
                <w:szCs w:val="20"/>
                <w:lang w:val="kk-KZ" w:eastAsia="zh-CN"/>
              </w:rPr>
              <w:t>6</w:t>
            </w:r>
          </w:p>
        </w:tc>
        <w:tc>
          <w:tcPr>
            <w:tcW w:w="1915" w:type="dxa"/>
            <w:tcBorders>
              <w:top w:val="single" w:sz="6" w:space="0" w:color="000000"/>
              <w:left w:val="single" w:sz="6" w:space="0" w:color="000000"/>
              <w:bottom w:val="nil"/>
              <w:right w:val="single" w:sz="6" w:space="0" w:color="000000"/>
            </w:tcBorders>
            <w:hideMark/>
          </w:tcPr>
          <w:p w:rsidR="00831450" w:rsidRPr="0004433A" w:rsidRDefault="00831450" w:rsidP="00746CCF">
            <w:pPr>
              <w:rPr>
                <w:rFonts w:ascii="Times New Roman" w:hAnsi="Times New Roman" w:cs="Times New Roman"/>
                <w:lang w:val="kk-KZ"/>
              </w:rPr>
            </w:pPr>
            <w:r w:rsidRPr="0004433A">
              <w:rPr>
                <w:rFonts w:ascii="Times New Roman" w:hAnsi="Times New Roman" w:cs="Times New Roman"/>
                <w:lang w:val="kk-KZ"/>
              </w:rPr>
              <w:t>Кәсіптік бағдарлау үгіттеу колледж лицейлерінің оқушыларын мұғалім мамандығына ерте бейіндеу</w:t>
            </w:r>
          </w:p>
        </w:tc>
        <w:tc>
          <w:tcPr>
            <w:tcW w:w="1561" w:type="dxa"/>
            <w:tcBorders>
              <w:top w:val="single" w:sz="6" w:space="0" w:color="000000"/>
              <w:left w:val="single" w:sz="6" w:space="0" w:color="000000"/>
              <w:bottom w:val="nil"/>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Ежегодно</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val="kk-KZ" w:eastAsia="zh-CN"/>
              </w:rPr>
              <w:t>Жапарова Б</w:t>
            </w:r>
            <w:r w:rsidRPr="005F05F3">
              <w:rPr>
                <w:rFonts w:ascii="Times New Roman" w:eastAsia="SimSun" w:hAnsi="Times New Roman" w:cs="Times New Roman"/>
                <w:color w:val="000000"/>
                <w:sz w:val="20"/>
                <w:szCs w:val="20"/>
                <w:lang w:eastAsia="zh-CN"/>
              </w:rPr>
              <w:t xml:space="preserve">.М.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 xml:space="preserve">Внутренняя академическая мобильность по чтению элективного курса для магистрантов </w:t>
            </w:r>
            <w:proofErr w:type="gramStart"/>
            <w:r w:rsidRPr="005F05F3">
              <w:rPr>
                <w:rFonts w:ascii="Times New Roman" w:eastAsia="SimSun" w:hAnsi="Times New Roman" w:cs="Times New Roman"/>
                <w:color w:val="000000"/>
                <w:kern w:val="2"/>
                <w:sz w:val="20"/>
                <w:szCs w:val="20"/>
                <w:lang w:eastAsia="zh-CN"/>
              </w:rPr>
              <w:t xml:space="preserve">ЕАГИ </w:t>
            </w:r>
            <w:r w:rsidRPr="005F05F3">
              <w:rPr>
                <w:rFonts w:ascii="Times New Roman" w:eastAsia="SimSun" w:hAnsi="Times New Roman" w:cs="Times New Roman"/>
                <w:color w:val="000000"/>
                <w:kern w:val="2"/>
                <w:sz w:val="20"/>
                <w:szCs w:val="20"/>
                <w:lang w:val="kk-KZ" w:eastAsia="zh-CN"/>
              </w:rPr>
              <w:t xml:space="preserve"> </w:t>
            </w:r>
            <w:r w:rsidRPr="005F05F3">
              <w:rPr>
                <w:rFonts w:ascii="Times New Roman" w:eastAsia="SimSun" w:hAnsi="Times New Roman" w:cs="Times New Roman"/>
                <w:color w:val="000000"/>
                <w:kern w:val="2"/>
                <w:sz w:val="20"/>
                <w:szCs w:val="20"/>
                <w:lang w:eastAsia="zh-CN"/>
              </w:rPr>
              <w:t>(</w:t>
            </w:r>
            <w:proofErr w:type="gramEnd"/>
            <w:r w:rsidRPr="005F05F3">
              <w:rPr>
                <w:rFonts w:ascii="Times New Roman" w:eastAsia="SimSun" w:hAnsi="Times New Roman" w:cs="Times New Roman"/>
                <w:color w:val="000000"/>
                <w:kern w:val="2"/>
                <w:sz w:val="20"/>
                <w:szCs w:val="20"/>
                <w:lang w:eastAsia="zh-CN"/>
              </w:rPr>
              <w:t>г. Астана).</w:t>
            </w:r>
          </w:p>
        </w:tc>
      </w:tr>
      <w:tr w:rsidR="00831450" w:rsidRPr="005F05F3" w:rsidTr="00746CCF">
        <w:trPr>
          <w:trHeight w:val="1268"/>
        </w:trPr>
        <w:tc>
          <w:tcPr>
            <w:tcW w:w="444" w:type="dxa"/>
            <w:tcBorders>
              <w:top w:val="single" w:sz="6" w:space="0" w:color="000000"/>
              <w:left w:val="single" w:sz="6" w:space="0" w:color="000000"/>
              <w:bottom w:val="single" w:sz="6" w:space="0" w:color="000000"/>
              <w:right w:val="single" w:sz="6" w:space="0" w:color="auto"/>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Pr>
                <w:rFonts w:ascii="Times New Roman" w:eastAsia="SimSun" w:hAnsi="Times New Roman" w:cs="Times New Roman"/>
                <w:color w:val="000000"/>
                <w:sz w:val="20"/>
                <w:szCs w:val="20"/>
                <w:lang w:val="kk-KZ" w:eastAsia="zh-CN"/>
              </w:rPr>
              <w:t>7</w:t>
            </w:r>
          </w:p>
        </w:tc>
        <w:tc>
          <w:tcPr>
            <w:tcW w:w="1915" w:type="dxa"/>
            <w:tcBorders>
              <w:top w:val="single" w:sz="6" w:space="0" w:color="auto"/>
              <w:left w:val="single" w:sz="6" w:space="0" w:color="auto"/>
              <w:bottom w:val="single" w:sz="6" w:space="0" w:color="auto"/>
              <w:right w:val="single" w:sz="6" w:space="0" w:color="auto"/>
            </w:tcBorders>
            <w:hideMark/>
          </w:tcPr>
          <w:p w:rsidR="00831450" w:rsidRPr="0004433A" w:rsidRDefault="00831450" w:rsidP="00746CCF">
            <w:pPr>
              <w:rPr>
                <w:rFonts w:ascii="Times New Roman" w:hAnsi="Times New Roman" w:cs="Times New Roman"/>
                <w:lang w:val="kk-KZ"/>
              </w:rPr>
            </w:pPr>
            <w:r w:rsidRPr="0004433A">
              <w:rPr>
                <w:rFonts w:ascii="Times New Roman" w:hAnsi="Times New Roman" w:cs="Times New Roman"/>
                <w:lang w:val="kk-KZ"/>
              </w:rPr>
              <w:t>Экономиканы жедел әртараптандыру және елдің орнықты дамуы үшін ғылымның үлесін қамтамасыз ету</w:t>
            </w:r>
          </w:p>
        </w:tc>
        <w:tc>
          <w:tcPr>
            <w:tcW w:w="1561" w:type="dxa"/>
            <w:tcBorders>
              <w:top w:val="single" w:sz="6" w:space="0" w:color="000000"/>
              <w:left w:val="single" w:sz="6" w:space="0" w:color="auto"/>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Декабрь 2020 – Декабрь 2021</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ППС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Участие в работе научного Центра педагогических исследований ППУ ППС, обслуживающего ОП. </w:t>
            </w:r>
          </w:p>
        </w:tc>
      </w:tr>
      <w:tr w:rsidR="00831450" w:rsidRPr="005F05F3" w:rsidTr="00746CCF">
        <w:trPr>
          <w:trHeight w:val="386"/>
        </w:trPr>
        <w:tc>
          <w:tcPr>
            <w:tcW w:w="444" w:type="dxa"/>
            <w:vMerge w:val="restart"/>
            <w:tcBorders>
              <w:top w:val="single" w:sz="6" w:space="0" w:color="000000"/>
              <w:left w:val="single" w:sz="6" w:space="0" w:color="000000"/>
              <w:bottom w:val="single" w:sz="6" w:space="0" w:color="000000"/>
              <w:right w:val="single" w:sz="6" w:space="0" w:color="auto"/>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Pr>
                <w:rFonts w:ascii="Times New Roman" w:eastAsia="SimSun" w:hAnsi="Times New Roman" w:cs="Times New Roman"/>
                <w:color w:val="000000"/>
                <w:sz w:val="20"/>
                <w:szCs w:val="20"/>
                <w:lang w:val="kk-KZ" w:eastAsia="zh-CN"/>
              </w:rPr>
              <w:t>8</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val="kk-KZ" w:eastAsia="zh-CN"/>
              </w:rPr>
            </w:pPr>
          </w:p>
        </w:tc>
        <w:tc>
          <w:tcPr>
            <w:tcW w:w="1915" w:type="dxa"/>
            <w:vMerge w:val="restart"/>
            <w:tcBorders>
              <w:top w:val="single" w:sz="6" w:space="0" w:color="auto"/>
              <w:left w:val="single" w:sz="6" w:space="0" w:color="auto"/>
              <w:bottom w:val="single" w:sz="6" w:space="0" w:color="auto"/>
              <w:right w:val="single" w:sz="6" w:space="0" w:color="auto"/>
            </w:tcBorders>
            <w:hideMark/>
          </w:tcPr>
          <w:p w:rsidR="00831450" w:rsidRPr="0004433A" w:rsidRDefault="00831450" w:rsidP="00746CCF">
            <w:pPr>
              <w:rPr>
                <w:rFonts w:ascii="Times New Roman" w:hAnsi="Times New Roman" w:cs="Times New Roman"/>
                <w:lang w:val="kk-KZ"/>
              </w:rPr>
            </w:pPr>
            <w:r w:rsidRPr="0004433A">
              <w:rPr>
                <w:rFonts w:ascii="Times New Roman" w:hAnsi="Times New Roman" w:cs="Times New Roman"/>
                <w:lang w:val="kk-KZ"/>
              </w:rPr>
              <w:t>Экономиканы жедел әртараптандыру және елдің орнықты дамуы үшін ғылымның үлесін қамтамасыз ету</w:t>
            </w:r>
          </w:p>
          <w:p w:rsidR="00831450" w:rsidRPr="0004433A" w:rsidRDefault="00831450" w:rsidP="00746CCF">
            <w:pPr>
              <w:rPr>
                <w:rFonts w:ascii="Times New Roman" w:hAnsi="Times New Roman" w:cs="Times New Roman"/>
                <w:lang w:val="kk-KZ"/>
              </w:rPr>
            </w:pPr>
          </w:p>
        </w:tc>
        <w:tc>
          <w:tcPr>
            <w:tcW w:w="1561" w:type="dxa"/>
            <w:vMerge w:val="restart"/>
            <w:tcBorders>
              <w:top w:val="single" w:sz="6" w:space="0" w:color="000000"/>
              <w:left w:val="single" w:sz="6" w:space="0" w:color="auto"/>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Ежегодно</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1702"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ППС </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eastAsia="zh-CN"/>
              </w:rPr>
              <w:t>Участие в</w:t>
            </w:r>
            <w:r w:rsidRPr="005F05F3">
              <w:rPr>
                <w:rFonts w:ascii="Times New Roman" w:eastAsia="SimSun" w:hAnsi="Times New Roman" w:cs="Times New Roman"/>
                <w:color w:val="000000"/>
                <w:sz w:val="20"/>
                <w:szCs w:val="20"/>
                <w:lang w:val="kk-KZ" w:eastAsia="zh-CN"/>
              </w:rPr>
              <w:t xml:space="preserve"> конкурсных мероприятиях, проводимых в вузе и стимулирующих исследовательскую деятельность магистрантов и молодых ученых</w:t>
            </w:r>
          </w:p>
        </w:tc>
      </w:tr>
      <w:tr w:rsidR="00831450" w:rsidRPr="005F05F3" w:rsidTr="00746CCF">
        <w:trPr>
          <w:trHeight w:val="386"/>
        </w:trPr>
        <w:tc>
          <w:tcPr>
            <w:tcW w:w="444" w:type="dxa"/>
            <w:vMerge/>
            <w:tcBorders>
              <w:top w:val="single" w:sz="6" w:space="0" w:color="000000"/>
              <w:left w:val="single" w:sz="6" w:space="0" w:color="000000"/>
              <w:bottom w:val="single" w:sz="6" w:space="0" w:color="000000"/>
              <w:right w:val="single" w:sz="6" w:space="0" w:color="auto"/>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auto"/>
              <w:bottom w:val="single" w:sz="6" w:space="0" w:color="auto"/>
              <w:right w:val="single" w:sz="6" w:space="0" w:color="auto"/>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auto"/>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Проведение совместных научных исследований с вузами и научными центрами Казахстана и зарубежья.</w:t>
            </w:r>
          </w:p>
        </w:tc>
      </w:tr>
      <w:tr w:rsidR="00831450" w:rsidRPr="005F05F3" w:rsidTr="00746CCF">
        <w:trPr>
          <w:trHeight w:val="386"/>
        </w:trPr>
        <w:tc>
          <w:tcPr>
            <w:tcW w:w="444" w:type="dxa"/>
            <w:vMerge/>
            <w:tcBorders>
              <w:top w:val="single" w:sz="6" w:space="0" w:color="000000"/>
              <w:left w:val="single" w:sz="6" w:space="0" w:color="000000"/>
              <w:bottom w:val="single" w:sz="6" w:space="0" w:color="000000"/>
              <w:right w:val="single" w:sz="6" w:space="0" w:color="auto"/>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auto"/>
              <w:bottom w:val="single" w:sz="6" w:space="0" w:color="auto"/>
              <w:right w:val="single" w:sz="6" w:space="0" w:color="auto"/>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auto"/>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Доля ППС, участвующих в выполнении фундаментальных и прикладных программах </w:t>
            </w:r>
          </w:p>
        </w:tc>
      </w:tr>
      <w:tr w:rsidR="00831450" w:rsidRPr="005F05F3" w:rsidTr="00746CCF">
        <w:trPr>
          <w:trHeight w:val="386"/>
        </w:trPr>
        <w:tc>
          <w:tcPr>
            <w:tcW w:w="444" w:type="dxa"/>
            <w:vMerge/>
            <w:tcBorders>
              <w:top w:val="single" w:sz="6" w:space="0" w:color="000000"/>
              <w:left w:val="single" w:sz="6" w:space="0" w:color="000000"/>
              <w:bottom w:val="single" w:sz="6" w:space="0" w:color="000000"/>
              <w:right w:val="single" w:sz="6" w:space="0" w:color="auto"/>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auto"/>
              <w:bottom w:val="single" w:sz="6" w:space="0" w:color="auto"/>
              <w:right w:val="single" w:sz="6" w:space="0" w:color="auto"/>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auto"/>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Доля публикаций в научных журналах с ненулевым импакт-фактором </w:t>
            </w:r>
          </w:p>
        </w:tc>
      </w:tr>
      <w:tr w:rsidR="00831450" w:rsidRPr="005F05F3" w:rsidTr="00746CCF">
        <w:trPr>
          <w:trHeight w:val="386"/>
        </w:trPr>
        <w:tc>
          <w:tcPr>
            <w:tcW w:w="444" w:type="dxa"/>
            <w:vMerge/>
            <w:tcBorders>
              <w:top w:val="single" w:sz="6" w:space="0" w:color="000000"/>
              <w:left w:val="single" w:sz="6" w:space="0" w:color="000000"/>
              <w:bottom w:val="single" w:sz="6" w:space="0" w:color="000000"/>
              <w:right w:val="single" w:sz="6" w:space="0" w:color="auto"/>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auto"/>
              <w:bottom w:val="single" w:sz="6" w:space="0" w:color="auto"/>
              <w:right w:val="single" w:sz="6" w:space="0" w:color="auto"/>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val="restart"/>
            <w:tcBorders>
              <w:top w:val="single" w:sz="6" w:space="0" w:color="000000"/>
              <w:left w:val="single" w:sz="6" w:space="0" w:color="auto"/>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Ежегодно</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Асенова Н.С., Жумашева А.Ш, Боталова О.Б., Кененбаева М.А., Ахмульдинова А.Н., Осипова С.В.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Число магистрантов призеров (награжденных первой, второй и третьей степени) республиканских и международных научных конференций, олимпиад, конкурсов </w:t>
            </w:r>
          </w:p>
        </w:tc>
      </w:tr>
      <w:tr w:rsidR="00831450" w:rsidRPr="005F05F3" w:rsidTr="00746CCF">
        <w:trPr>
          <w:trHeight w:val="822"/>
        </w:trPr>
        <w:tc>
          <w:tcPr>
            <w:tcW w:w="444" w:type="dxa"/>
            <w:vMerge/>
            <w:tcBorders>
              <w:top w:val="single" w:sz="6" w:space="0" w:color="000000"/>
              <w:left w:val="single" w:sz="6" w:space="0" w:color="000000"/>
              <w:bottom w:val="single" w:sz="6" w:space="0" w:color="000000"/>
              <w:right w:val="single" w:sz="6" w:space="0" w:color="auto"/>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auto"/>
              <w:bottom w:val="single" w:sz="6" w:space="0" w:color="auto"/>
              <w:right w:val="single" w:sz="6" w:space="0" w:color="auto"/>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auto"/>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ППС кафедры</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Доля магистрантов вовлеченных в научную деятельность университета 45%</w:t>
            </w:r>
          </w:p>
        </w:tc>
      </w:tr>
      <w:tr w:rsidR="00831450" w:rsidRPr="005F05F3" w:rsidTr="00746CCF">
        <w:trPr>
          <w:trHeight w:val="817"/>
        </w:trPr>
        <w:tc>
          <w:tcPr>
            <w:tcW w:w="444" w:type="dxa"/>
            <w:vMerge w:val="restart"/>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val="kk-KZ" w:eastAsia="zh-CN"/>
              </w:rPr>
            </w:pPr>
            <w:r>
              <w:rPr>
                <w:rFonts w:ascii="Times New Roman" w:eastAsia="SimSun" w:hAnsi="Times New Roman" w:cs="Times New Roman"/>
                <w:color w:val="000000"/>
                <w:sz w:val="20"/>
                <w:szCs w:val="20"/>
                <w:lang w:val="kk-KZ" w:eastAsia="zh-CN"/>
              </w:rPr>
              <w:t>9</w:t>
            </w:r>
          </w:p>
        </w:tc>
        <w:tc>
          <w:tcPr>
            <w:tcW w:w="1915" w:type="dxa"/>
            <w:vMerge w:val="restart"/>
            <w:tcBorders>
              <w:top w:val="single" w:sz="6" w:space="0" w:color="auto"/>
              <w:left w:val="single" w:sz="6" w:space="0" w:color="000000"/>
              <w:bottom w:val="single" w:sz="6" w:space="0" w:color="auto"/>
              <w:right w:val="single" w:sz="6" w:space="0" w:color="000000"/>
            </w:tcBorders>
          </w:tcPr>
          <w:p w:rsidR="00831450" w:rsidRPr="0004433A" w:rsidRDefault="00831450" w:rsidP="00746CCF">
            <w:pPr>
              <w:rPr>
                <w:rFonts w:ascii="Times New Roman" w:hAnsi="Times New Roman" w:cs="Times New Roman"/>
                <w:lang w:val="kk-KZ"/>
              </w:rPr>
            </w:pPr>
            <w:r w:rsidRPr="0004433A">
              <w:rPr>
                <w:rFonts w:ascii="Times New Roman" w:hAnsi="Times New Roman" w:cs="Times New Roman"/>
                <w:lang w:val="kk-KZ"/>
              </w:rPr>
              <w:t>ПМПУ халықаралық беделін арттыру және нығайту, шетелдік серіктестермен ынтымақтастық орнату және дамыту</w:t>
            </w:r>
          </w:p>
          <w:p w:rsidR="00831450" w:rsidRPr="0004433A" w:rsidRDefault="00831450" w:rsidP="00746CCF">
            <w:pPr>
              <w:rPr>
                <w:rFonts w:ascii="Times New Roman" w:hAnsi="Times New Roman" w:cs="Times New Roman"/>
                <w:lang w:val="kk-KZ"/>
              </w:rPr>
            </w:pPr>
          </w:p>
        </w:tc>
        <w:tc>
          <w:tcPr>
            <w:tcW w:w="1561"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2021 </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Боталова О.Б., Кененбаева М.А.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Количество магистрантов, выехавших за рубеж (международные программы, конференции, стажировки)</w:t>
            </w:r>
          </w:p>
        </w:tc>
      </w:tr>
      <w:tr w:rsidR="00831450" w:rsidRPr="005F05F3" w:rsidTr="00746CCF">
        <w:trPr>
          <w:trHeight w:val="386"/>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eastAsia="zh-CN"/>
              </w:rPr>
              <w:t>20</w:t>
            </w:r>
            <w:r w:rsidRPr="005F05F3">
              <w:rPr>
                <w:rFonts w:ascii="Times New Roman" w:eastAsia="SimSun" w:hAnsi="Times New Roman" w:cs="Times New Roman"/>
                <w:color w:val="000000"/>
                <w:sz w:val="20"/>
                <w:szCs w:val="20"/>
                <w:lang w:val="kk-KZ" w:eastAsia="zh-CN"/>
              </w:rPr>
              <w:t>22</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Осипова С.В., Аспанова Г.Р.,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Количество ППС и сотрудников, выехавших за рубеж (международные программы, конференции, стажировки)</w:t>
            </w:r>
          </w:p>
        </w:tc>
      </w:tr>
      <w:tr w:rsidR="00831450" w:rsidRPr="005F05F3" w:rsidTr="00746CCF">
        <w:trPr>
          <w:trHeight w:val="386"/>
        </w:trPr>
        <w:tc>
          <w:tcPr>
            <w:tcW w:w="444"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val="kk-KZ" w:eastAsia="zh-CN"/>
              </w:rPr>
            </w:pPr>
            <w:r>
              <w:rPr>
                <w:rFonts w:ascii="Times New Roman" w:eastAsia="SimSun" w:hAnsi="Times New Roman" w:cs="Times New Roman"/>
                <w:color w:val="000000"/>
                <w:sz w:val="20"/>
                <w:szCs w:val="20"/>
                <w:lang w:val="kk-KZ" w:eastAsia="zh-CN"/>
              </w:rPr>
              <w:t>10</w:t>
            </w:r>
          </w:p>
        </w:tc>
        <w:tc>
          <w:tcPr>
            <w:tcW w:w="1915" w:type="dxa"/>
            <w:vMerge w:val="restart"/>
            <w:tcBorders>
              <w:top w:val="single" w:sz="6" w:space="0" w:color="auto"/>
              <w:left w:val="single" w:sz="6" w:space="0" w:color="000000"/>
              <w:bottom w:val="single" w:sz="6" w:space="0" w:color="auto"/>
              <w:right w:val="single" w:sz="6" w:space="0" w:color="000000"/>
            </w:tcBorders>
          </w:tcPr>
          <w:p w:rsidR="00831450" w:rsidRPr="0004433A" w:rsidRDefault="00831450" w:rsidP="00746CCF">
            <w:pPr>
              <w:rPr>
                <w:rFonts w:ascii="Times New Roman" w:hAnsi="Times New Roman" w:cs="Times New Roman"/>
              </w:rPr>
            </w:pPr>
          </w:p>
        </w:tc>
        <w:tc>
          <w:tcPr>
            <w:tcW w:w="1561"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Постоянно</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Аспанова Г.Р., Сергазина Ж.Ж.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val="kk-KZ" w:eastAsia="zh-CN"/>
              </w:rPr>
              <w:t>Проведение мероприятий, направленных на пропаганду идеи «Мәңгілік ел» и исполнение задач Посланий Президента Республики Казахстан Н. А. Назарбаева (семинары-тренинги, круглые столы, акции,встречи и др.)</w:t>
            </w:r>
          </w:p>
        </w:tc>
      </w:tr>
      <w:tr w:rsidR="00831450" w:rsidRPr="005F05F3" w:rsidTr="00746CCF">
        <w:trPr>
          <w:trHeight w:val="652"/>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FF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8"/>
                <w:szCs w:val="28"/>
                <w:lang w:eastAsia="zh-CN"/>
              </w:rPr>
            </w:pPr>
            <w:r w:rsidRPr="005F05F3">
              <w:rPr>
                <w:rFonts w:ascii="Times New Roman" w:eastAsia="SimSun" w:hAnsi="Times New Roman" w:cs="Times New Roman"/>
                <w:color w:val="000000"/>
                <w:sz w:val="20"/>
                <w:szCs w:val="20"/>
                <w:lang w:eastAsia="zh-CN"/>
              </w:rPr>
              <w:t>Аспанова Г.Р., Сергазина Ж.Ж.</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suppressLineNumbers/>
              <w:suppressAutoHyphens/>
              <w:autoSpaceDE w:val="0"/>
              <w:autoSpaceDN w:val="0"/>
              <w:adjustRightInd w:val="0"/>
              <w:spacing w:after="0" w:line="240" w:lineRule="auto"/>
              <w:jc w:val="both"/>
              <w:rPr>
                <w:rFonts w:ascii="Times New Roman" w:eastAsia="SimSun" w:hAnsi="Times New Roman" w:cs="Times New Roman"/>
                <w:color w:val="000000"/>
                <w:kern w:val="2"/>
                <w:sz w:val="20"/>
                <w:szCs w:val="20"/>
                <w:lang w:eastAsia="zh-CN"/>
              </w:rPr>
            </w:pPr>
            <w:r w:rsidRPr="005F05F3">
              <w:rPr>
                <w:rFonts w:ascii="Times New Roman" w:eastAsia="SimSun" w:hAnsi="Times New Roman" w:cs="Times New Roman"/>
                <w:color w:val="000000"/>
                <w:kern w:val="2"/>
                <w:sz w:val="20"/>
                <w:szCs w:val="20"/>
                <w:lang w:eastAsia="zh-CN"/>
              </w:rPr>
              <w:t>Доля магистрантов, вовлеченных в общественно-полезную деятельность 45%</w:t>
            </w:r>
          </w:p>
        </w:tc>
      </w:tr>
      <w:tr w:rsidR="00831450" w:rsidRPr="005F05F3" w:rsidTr="00746CCF">
        <w:trPr>
          <w:trHeight w:val="1696"/>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FF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8"/>
                <w:szCs w:val="28"/>
                <w:lang w:eastAsia="zh-CN"/>
              </w:rPr>
            </w:pPr>
            <w:r w:rsidRPr="005F05F3">
              <w:rPr>
                <w:rFonts w:ascii="Times New Roman" w:eastAsia="SimSun" w:hAnsi="Times New Roman" w:cs="Times New Roman"/>
                <w:color w:val="000000"/>
                <w:sz w:val="20"/>
                <w:szCs w:val="20"/>
                <w:lang w:eastAsia="zh-CN"/>
              </w:rPr>
              <w:t>Аспанова Г.Р., Сергазина Ж.Ж.</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8"/>
                <w:szCs w:val="28"/>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Доля магистрантов (19%), участвующих в реализации социально-значимых проектов региона и республики, в рамках государственного социального заказа (программа «Жасыл ел», лига КВН, дебатное движение, молодежные форумы, школы молодежного лидерства и т.д.)</w:t>
            </w:r>
          </w:p>
        </w:tc>
      </w:tr>
      <w:tr w:rsidR="00831450" w:rsidRPr="005F05F3" w:rsidTr="00746CCF">
        <w:trPr>
          <w:trHeight w:val="1111"/>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FF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8"/>
                <w:szCs w:val="28"/>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Доля магистрантов (34%), участвующих в деятельности молодежных организаций («Жас Отан», Альянс студентов Казахстана, Студенческое правительство и т.д.)</w:t>
            </w:r>
          </w:p>
        </w:tc>
      </w:tr>
      <w:tr w:rsidR="00831450" w:rsidRPr="005F05F3" w:rsidTr="00746CCF">
        <w:trPr>
          <w:trHeight w:val="1269"/>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FF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8"/>
                <w:szCs w:val="28"/>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Проведение разъяснительной работы по вопросу противодействия коррупции в вузе с привлечением уполномоченных государственных органов и молодежных организаций вуза</w:t>
            </w:r>
          </w:p>
        </w:tc>
      </w:tr>
      <w:tr w:rsidR="00831450" w:rsidRPr="005F05F3" w:rsidTr="00746CCF">
        <w:trPr>
          <w:trHeight w:val="2109"/>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FF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8"/>
                <w:szCs w:val="28"/>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Проведение комплекса информационно-разъяснительных мероприятий по профилактике правонарушений и распространения идей деструктивных религиозных сект среди молодежи с привлечением правоохранительных органов и духовенства </w:t>
            </w:r>
            <w:r w:rsidRPr="005F05F3">
              <w:rPr>
                <w:rFonts w:ascii="Times New Roman" w:eastAsia="SimSun" w:hAnsi="Times New Roman" w:cs="Times New Roman"/>
                <w:color w:val="000000"/>
                <w:sz w:val="20"/>
                <w:szCs w:val="20"/>
                <w:lang w:val="kk-KZ" w:eastAsia="zh-CN"/>
              </w:rPr>
              <w:t>(семинары-тренинги, круглые столы, акции, встречи и др.)</w:t>
            </w:r>
          </w:p>
        </w:tc>
      </w:tr>
      <w:tr w:rsidR="00831450" w:rsidRPr="005F05F3" w:rsidTr="00746CCF">
        <w:trPr>
          <w:trHeight w:val="676"/>
        </w:trPr>
        <w:tc>
          <w:tcPr>
            <w:tcW w:w="444" w:type="dxa"/>
            <w:vMerge w:val="restart"/>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val="kk-KZ" w:eastAsia="zh-CN"/>
              </w:rPr>
              <w:t>12</w:t>
            </w:r>
          </w:p>
        </w:tc>
        <w:tc>
          <w:tcPr>
            <w:tcW w:w="1915" w:type="dxa"/>
            <w:vMerge w:val="restart"/>
            <w:tcBorders>
              <w:top w:val="single" w:sz="6" w:space="0" w:color="auto"/>
              <w:left w:val="single" w:sz="6" w:space="0" w:color="000000"/>
              <w:bottom w:val="single" w:sz="6" w:space="0" w:color="auto"/>
              <w:right w:val="single" w:sz="6" w:space="0" w:color="000000"/>
            </w:tcBorders>
            <w:hideMark/>
          </w:tcPr>
          <w:p w:rsidR="00831450" w:rsidRPr="0004433A" w:rsidRDefault="00831450" w:rsidP="00746CCF">
            <w:pPr>
              <w:rPr>
                <w:rFonts w:ascii="Times New Roman" w:hAnsi="Times New Roman" w:cs="Times New Roman"/>
                <w:lang w:val="kk-KZ"/>
              </w:rPr>
            </w:pPr>
            <w:r w:rsidRPr="0004433A">
              <w:rPr>
                <w:rFonts w:ascii="Times New Roman" w:hAnsi="Times New Roman" w:cs="Times New Roman"/>
                <w:lang w:val="kk-KZ"/>
              </w:rPr>
              <w:t>Жастарды әлеуметтік қатерлерді төмендету жөніндегі мәдени-</w:t>
            </w:r>
            <w:r w:rsidRPr="0004433A">
              <w:rPr>
                <w:rFonts w:ascii="Times New Roman" w:hAnsi="Times New Roman" w:cs="Times New Roman"/>
                <w:lang w:val="kk-KZ"/>
              </w:rPr>
              <w:lastRenderedPageBreak/>
              <w:t>танымдық және алдын алу іс-шараларымен қамту</w:t>
            </w:r>
          </w:p>
          <w:p w:rsidR="00831450" w:rsidRPr="0004433A" w:rsidRDefault="00831450" w:rsidP="00746CCF">
            <w:pPr>
              <w:rPr>
                <w:rFonts w:ascii="Times New Roman" w:hAnsi="Times New Roman" w:cs="Times New Roman"/>
                <w:lang w:val="kk-KZ"/>
              </w:rPr>
            </w:pPr>
          </w:p>
        </w:tc>
        <w:tc>
          <w:tcPr>
            <w:tcW w:w="1561"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lastRenderedPageBreak/>
              <w:t>Постоянно</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rPr>
                <w:rFonts w:ascii="Times New Roman" w:eastAsia="SimSun" w:hAnsi="Times New Roman" w:cs="Times New Roman"/>
                <w:color w:val="000000"/>
                <w:sz w:val="28"/>
                <w:szCs w:val="28"/>
                <w:lang w:eastAsia="zh-CN"/>
              </w:rPr>
            </w:pPr>
            <w:r w:rsidRPr="005F05F3">
              <w:rPr>
                <w:rFonts w:ascii="Times New Roman" w:eastAsia="SimSun" w:hAnsi="Times New Roman" w:cs="Times New Roman"/>
                <w:color w:val="000000"/>
                <w:sz w:val="20"/>
                <w:szCs w:val="20"/>
                <w:lang w:eastAsia="zh-CN"/>
              </w:rPr>
              <w:t xml:space="preserve">Сакенов Д.Ж., Боталова О.Б.,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Доля магистрантов, охваченных работой кружков -</w:t>
            </w:r>
            <w:r w:rsidRPr="005F05F3">
              <w:rPr>
                <w:rFonts w:ascii="Times New Roman" w:eastAsia="SimSun" w:hAnsi="Times New Roman" w:cs="Times New Roman"/>
                <w:color w:val="000000"/>
                <w:sz w:val="20"/>
                <w:szCs w:val="20"/>
                <w:lang w:val="kk-KZ" w:eastAsia="zh-CN"/>
              </w:rPr>
              <w:t xml:space="preserve"> 45</w:t>
            </w:r>
            <w:r w:rsidRPr="005F05F3">
              <w:rPr>
                <w:rFonts w:ascii="Times New Roman" w:eastAsia="SimSun" w:hAnsi="Times New Roman" w:cs="Times New Roman"/>
                <w:color w:val="000000"/>
                <w:sz w:val="20"/>
                <w:szCs w:val="20"/>
                <w:lang w:eastAsia="zh-CN"/>
              </w:rPr>
              <w:t>%</w:t>
            </w:r>
          </w:p>
        </w:tc>
      </w:tr>
      <w:tr w:rsidR="00831450" w:rsidRPr="005F05F3" w:rsidTr="00746CCF">
        <w:trPr>
          <w:trHeight w:val="686"/>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ППС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Доля магистрантов, охваченных работой спортивных секций – 30%</w:t>
            </w:r>
          </w:p>
        </w:tc>
      </w:tr>
      <w:tr w:rsidR="00831450" w:rsidRPr="005F05F3" w:rsidTr="00746CCF">
        <w:trPr>
          <w:trHeight w:val="1277"/>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Кураторы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Доля магистрантов, участвующих в областных, республиканских и международных творческих конкурсах, смотрах, интеллектуальных играх, спортивных соревнованиях и турнирах -18%</w:t>
            </w:r>
          </w:p>
        </w:tc>
      </w:tr>
      <w:tr w:rsidR="00831450" w:rsidRPr="005F05F3" w:rsidTr="00746CCF">
        <w:trPr>
          <w:trHeight w:val="670"/>
        </w:trPr>
        <w:tc>
          <w:tcPr>
            <w:tcW w:w="444" w:type="dxa"/>
            <w:vMerge w:val="restart"/>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val="kk-KZ" w:eastAsia="zh-CN"/>
              </w:rPr>
              <w:lastRenderedPageBreak/>
              <w:t>13</w:t>
            </w:r>
          </w:p>
        </w:tc>
        <w:tc>
          <w:tcPr>
            <w:tcW w:w="1915" w:type="dxa"/>
            <w:vMerge w:val="restart"/>
            <w:tcBorders>
              <w:top w:val="single" w:sz="6" w:space="0" w:color="auto"/>
              <w:left w:val="single" w:sz="6" w:space="0" w:color="000000"/>
              <w:bottom w:val="single" w:sz="6" w:space="0" w:color="auto"/>
              <w:right w:val="single" w:sz="6" w:space="0" w:color="000000"/>
            </w:tcBorders>
            <w:hideMark/>
          </w:tcPr>
          <w:p w:rsidR="00831450" w:rsidRPr="0004433A" w:rsidRDefault="00831450" w:rsidP="00746CCF">
            <w:pPr>
              <w:rPr>
                <w:rFonts w:ascii="Times New Roman" w:hAnsi="Times New Roman" w:cs="Times New Roman"/>
                <w:lang w:val="kk-KZ"/>
              </w:rPr>
            </w:pPr>
            <w:r w:rsidRPr="0004433A">
              <w:rPr>
                <w:rFonts w:ascii="Times New Roman" w:hAnsi="Times New Roman" w:cs="Times New Roman"/>
                <w:lang w:val="kk-KZ"/>
              </w:rPr>
              <w:t>Кадрлық әлеуетті күшейту және еңбек тиімділігін арттыру</w:t>
            </w:r>
          </w:p>
        </w:tc>
        <w:tc>
          <w:tcPr>
            <w:tcW w:w="1561"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Постоянно</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1702" w:type="dxa"/>
            <w:vMerge w:val="restart"/>
            <w:tcBorders>
              <w:top w:val="single" w:sz="6" w:space="0" w:color="000000"/>
              <w:left w:val="single" w:sz="6" w:space="0" w:color="000000"/>
              <w:bottom w:val="single" w:sz="6" w:space="0" w:color="000000"/>
              <w:right w:val="single" w:sz="6" w:space="0" w:color="000000"/>
            </w:tcBorders>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Жапарова Б.М.</w:t>
            </w:r>
          </w:p>
          <w:p w:rsidR="00831450" w:rsidRPr="005F05F3" w:rsidRDefault="00831450" w:rsidP="00746CCF">
            <w:pPr>
              <w:widowControl w:val="0"/>
              <w:autoSpaceDE w:val="0"/>
              <w:autoSpaceDN w:val="0"/>
              <w:adjustRightInd w:val="0"/>
              <w:spacing w:after="0" w:line="240" w:lineRule="auto"/>
              <w:ind w:hanging="10"/>
              <w:jc w:val="both"/>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Укомплектованность ППС по штатному расписанию 100%</w:t>
            </w:r>
          </w:p>
        </w:tc>
      </w:tr>
      <w:tr w:rsidR="00831450" w:rsidRPr="005F05F3" w:rsidTr="00746CCF">
        <w:trPr>
          <w:trHeight w:val="843"/>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Укомплектованность штатными ППС </w:t>
            </w:r>
            <w:r w:rsidRPr="005F05F3">
              <w:rPr>
                <w:rFonts w:ascii="Times New Roman" w:eastAsia="SimSun" w:hAnsi="Times New Roman" w:cs="Times New Roman"/>
                <w:color w:val="000000"/>
                <w:sz w:val="20"/>
                <w:szCs w:val="20"/>
                <w:lang w:val="kk-KZ" w:eastAsia="zh-CN"/>
              </w:rPr>
              <w:t>ОП</w:t>
            </w:r>
            <w:r w:rsidRPr="005F05F3">
              <w:rPr>
                <w:rFonts w:ascii="Times New Roman" w:eastAsia="SimSun" w:hAnsi="Times New Roman" w:cs="Times New Roman"/>
                <w:color w:val="000000"/>
                <w:sz w:val="20"/>
                <w:szCs w:val="20"/>
                <w:lang w:eastAsia="zh-CN"/>
              </w:rPr>
              <w:t xml:space="preserve"> от общего числа работающих, в том числе и по каждому направлению подготовки 100%</w:t>
            </w:r>
          </w:p>
        </w:tc>
      </w:tr>
      <w:tr w:rsidR="00831450" w:rsidRPr="005F05F3" w:rsidTr="00746CCF">
        <w:trPr>
          <w:trHeight w:val="678"/>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90%</w:t>
            </w:r>
            <w:r w:rsidRPr="005F05F3">
              <w:rPr>
                <w:rFonts w:ascii="Times New Roman" w:eastAsia="SimSun" w:hAnsi="Times New Roman" w:cs="Times New Roman"/>
                <w:color w:val="000000"/>
                <w:sz w:val="20"/>
                <w:szCs w:val="20"/>
                <w:lang w:val="kk-KZ" w:eastAsia="zh-CN"/>
              </w:rPr>
              <w:t xml:space="preserve"> </w:t>
            </w:r>
            <w:r w:rsidRPr="005F05F3">
              <w:rPr>
                <w:rFonts w:ascii="Times New Roman" w:eastAsia="SimSun" w:hAnsi="Times New Roman" w:cs="Times New Roman"/>
                <w:color w:val="000000"/>
                <w:sz w:val="20"/>
                <w:szCs w:val="20"/>
                <w:lang w:eastAsia="zh-CN"/>
              </w:rPr>
              <w:t xml:space="preserve">укомплектованность ППС </w:t>
            </w:r>
            <w:r w:rsidRPr="005F05F3">
              <w:rPr>
                <w:rFonts w:ascii="Times New Roman" w:eastAsia="SimSun" w:hAnsi="Times New Roman" w:cs="Times New Roman"/>
                <w:color w:val="000000"/>
                <w:sz w:val="20"/>
                <w:szCs w:val="20"/>
                <w:lang w:val="kk-KZ" w:eastAsia="zh-CN"/>
              </w:rPr>
              <w:t>ОП</w:t>
            </w:r>
            <w:r w:rsidRPr="005F05F3">
              <w:rPr>
                <w:rFonts w:ascii="Times New Roman" w:eastAsia="SimSun" w:hAnsi="Times New Roman" w:cs="Times New Roman"/>
                <w:color w:val="000000"/>
                <w:sz w:val="20"/>
                <w:szCs w:val="20"/>
                <w:lang w:eastAsia="zh-CN"/>
              </w:rPr>
              <w:t>, имеющих базовое образование</w:t>
            </w:r>
          </w:p>
        </w:tc>
      </w:tr>
      <w:tr w:rsidR="00831450" w:rsidRPr="005F05F3" w:rsidTr="00746CCF">
        <w:trPr>
          <w:trHeight w:val="594"/>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Укомплектованность ППС </w:t>
            </w:r>
            <w:r w:rsidRPr="005F05F3">
              <w:rPr>
                <w:rFonts w:ascii="Times New Roman" w:eastAsia="SimSun" w:hAnsi="Times New Roman" w:cs="Times New Roman"/>
                <w:color w:val="000000"/>
                <w:sz w:val="20"/>
                <w:szCs w:val="20"/>
                <w:lang w:val="kk-KZ" w:eastAsia="zh-CN"/>
              </w:rPr>
              <w:t>ОП</w:t>
            </w:r>
            <w:r w:rsidRPr="005F05F3">
              <w:rPr>
                <w:rFonts w:ascii="Times New Roman" w:eastAsia="SimSun" w:hAnsi="Times New Roman" w:cs="Times New Roman"/>
                <w:color w:val="000000"/>
                <w:sz w:val="20"/>
                <w:szCs w:val="20"/>
                <w:lang w:eastAsia="zh-CN"/>
              </w:rPr>
              <w:t xml:space="preserve"> с учеными степенями и званиями от штатных ППС 70%</w:t>
            </w:r>
          </w:p>
        </w:tc>
      </w:tr>
      <w:tr w:rsidR="00831450" w:rsidRPr="005F05F3" w:rsidTr="00746CCF">
        <w:trPr>
          <w:trHeight w:val="386"/>
        </w:trPr>
        <w:tc>
          <w:tcPr>
            <w:tcW w:w="444"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val="kk-KZ" w:eastAsia="zh-CN"/>
              </w:rPr>
            </w:pPr>
          </w:p>
        </w:tc>
        <w:tc>
          <w:tcPr>
            <w:tcW w:w="1915" w:type="dxa"/>
            <w:vMerge/>
            <w:tcBorders>
              <w:top w:val="single" w:sz="6" w:space="0" w:color="auto"/>
              <w:left w:val="single" w:sz="6" w:space="0" w:color="000000"/>
              <w:bottom w:val="single" w:sz="6" w:space="0" w:color="auto"/>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kern w:val="2"/>
                <w:sz w:val="20"/>
                <w:szCs w:val="20"/>
                <w:lang w:eastAsia="zh-CN"/>
              </w:rPr>
            </w:pPr>
          </w:p>
        </w:tc>
        <w:tc>
          <w:tcPr>
            <w:tcW w:w="1561"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831450" w:rsidRPr="005F05F3" w:rsidRDefault="00831450" w:rsidP="00746CCF">
            <w:pPr>
              <w:spacing w:after="0" w:line="240" w:lineRule="auto"/>
              <w:rPr>
                <w:rFonts w:ascii="Times New Roman" w:eastAsia="SimSun" w:hAnsi="Times New Roman" w:cs="Times New Roman"/>
                <w:color w:val="000000"/>
                <w:sz w:val="20"/>
                <w:szCs w:val="20"/>
                <w:lang w:eastAsia="zh-CN"/>
              </w:rPr>
            </w:pP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Неснижаемый процент остепененности </w:t>
            </w:r>
            <w:proofErr w:type="gramStart"/>
            <w:r w:rsidRPr="005F05F3">
              <w:rPr>
                <w:rFonts w:ascii="Times New Roman" w:eastAsia="SimSun" w:hAnsi="Times New Roman" w:cs="Times New Roman"/>
                <w:color w:val="000000"/>
                <w:sz w:val="20"/>
                <w:szCs w:val="20"/>
                <w:lang w:eastAsia="zh-CN"/>
              </w:rPr>
              <w:t>ППС  70</w:t>
            </w:r>
            <w:proofErr w:type="gramEnd"/>
            <w:r w:rsidRPr="005F05F3">
              <w:rPr>
                <w:rFonts w:ascii="Times New Roman" w:eastAsia="SimSun" w:hAnsi="Times New Roman" w:cs="Times New Roman"/>
                <w:color w:val="000000"/>
                <w:sz w:val="20"/>
                <w:szCs w:val="20"/>
                <w:lang w:eastAsia="zh-CN"/>
              </w:rPr>
              <w:t xml:space="preserve"> %</w:t>
            </w:r>
          </w:p>
        </w:tc>
      </w:tr>
      <w:tr w:rsidR="00831450" w:rsidRPr="005F05F3" w:rsidTr="00746CCF">
        <w:trPr>
          <w:trHeight w:val="386"/>
        </w:trPr>
        <w:tc>
          <w:tcPr>
            <w:tcW w:w="444"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val="kk-KZ" w:eastAsia="zh-CN"/>
              </w:rPr>
            </w:pPr>
            <w:r w:rsidRPr="005F05F3">
              <w:rPr>
                <w:rFonts w:ascii="Times New Roman" w:eastAsia="SimSun" w:hAnsi="Times New Roman" w:cs="Times New Roman"/>
                <w:color w:val="000000"/>
                <w:sz w:val="20"/>
                <w:szCs w:val="20"/>
                <w:lang w:val="kk-KZ" w:eastAsia="zh-CN"/>
              </w:rPr>
              <w:t>14</w:t>
            </w:r>
          </w:p>
        </w:tc>
        <w:tc>
          <w:tcPr>
            <w:tcW w:w="1915" w:type="dxa"/>
            <w:tcBorders>
              <w:top w:val="single" w:sz="6" w:space="0" w:color="auto"/>
              <w:left w:val="single" w:sz="6" w:space="0" w:color="000000"/>
              <w:bottom w:val="single" w:sz="6" w:space="0" w:color="auto"/>
              <w:right w:val="single" w:sz="6" w:space="0" w:color="000000"/>
            </w:tcBorders>
            <w:hideMark/>
          </w:tcPr>
          <w:p w:rsidR="00831450" w:rsidRPr="00432390" w:rsidRDefault="00831450" w:rsidP="00746CCF">
            <w:pPr>
              <w:widowControl w:val="0"/>
              <w:suppressAutoHyphens/>
              <w:autoSpaceDE w:val="0"/>
              <w:autoSpaceDN w:val="0"/>
              <w:adjustRightInd w:val="0"/>
              <w:spacing w:after="0" w:line="240" w:lineRule="auto"/>
              <w:rPr>
                <w:rFonts w:ascii="Times New Roman" w:eastAsia="SimSun" w:hAnsi="Times New Roman" w:cs="Times New Roman"/>
                <w:color w:val="000000"/>
                <w:kern w:val="2"/>
                <w:sz w:val="20"/>
                <w:szCs w:val="20"/>
                <w:lang w:val="kk-KZ" w:eastAsia="zh-CN"/>
              </w:rPr>
            </w:pPr>
          </w:p>
          <w:p w:rsidR="00831450" w:rsidRPr="00432390" w:rsidRDefault="00831450" w:rsidP="00746CCF">
            <w:pPr>
              <w:widowControl w:val="0"/>
              <w:suppressAutoHyphens/>
              <w:autoSpaceDE w:val="0"/>
              <w:autoSpaceDN w:val="0"/>
              <w:adjustRightInd w:val="0"/>
              <w:spacing w:after="0" w:line="240" w:lineRule="auto"/>
              <w:rPr>
                <w:rFonts w:ascii="Times New Roman" w:eastAsia="SimSun" w:hAnsi="Times New Roman" w:cs="Times New Roman"/>
                <w:color w:val="000000"/>
                <w:kern w:val="2"/>
                <w:sz w:val="20"/>
                <w:szCs w:val="20"/>
                <w:lang w:val="kk-KZ" w:eastAsia="zh-CN"/>
              </w:rPr>
            </w:pPr>
            <w:r w:rsidRPr="00432390">
              <w:rPr>
                <w:rFonts w:ascii="Times New Roman" w:eastAsia="SimSun" w:hAnsi="Times New Roman" w:cs="Times New Roman"/>
                <w:color w:val="000000"/>
                <w:kern w:val="2"/>
                <w:sz w:val="20"/>
                <w:szCs w:val="20"/>
                <w:lang w:val="kk-KZ" w:eastAsia="zh-CN"/>
              </w:rPr>
              <w:t>Біліктілікті арттыру, республиканың және шет елдердің ғылыми орталықтарында тағылымдамадан өту негізінде ЖОО-ның профессорлық-оқытушылық құрамының ғылыми әлеуетін және әдіснамалық және іргелі дайындық деңгейін арттыру</w:t>
            </w:r>
          </w:p>
        </w:tc>
        <w:tc>
          <w:tcPr>
            <w:tcW w:w="1561"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Постоянно</w:t>
            </w:r>
          </w:p>
        </w:tc>
        <w:tc>
          <w:tcPr>
            <w:tcW w:w="1702"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 xml:space="preserve">Асенова Н.С., Жапарова Б.М., Кененбаева М.А. </w:t>
            </w:r>
          </w:p>
        </w:tc>
        <w:tc>
          <w:tcPr>
            <w:tcW w:w="4113" w:type="dxa"/>
            <w:tcBorders>
              <w:top w:val="single" w:sz="6" w:space="0" w:color="000000"/>
              <w:left w:val="single" w:sz="6" w:space="0" w:color="000000"/>
              <w:bottom w:val="single" w:sz="6" w:space="0" w:color="000000"/>
              <w:right w:val="single" w:sz="6" w:space="0" w:color="000000"/>
            </w:tcBorders>
            <w:hideMark/>
          </w:tcPr>
          <w:p w:rsidR="00831450" w:rsidRPr="005F05F3" w:rsidRDefault="00831450" w:rsidP="00746CCF">
            <w:pPr>
              <w:widowControl w:val="0"/>
              <w:autoSpaceDE w:val="0"/>
              <w:autoSpaceDN w:val="0"/>
              <w:adjustRightInd w:val="0"/>
              <w:spacing w:after="0" w:line="240" w:lineRule="auto"/>
              <w:jc w:val="both"/>
              <w:rPr>
                <w:rFonts w:ascii="Times New Roman" w:eastAsia="SimSun" w:hAnsi="Times New Roman" w:cs="Times New Roman"/>
                <w:color w:val="000000"/>
                <w:sz w:val="20"/>
                <w:szCs w:val="20"/>
                <w:lang w:eastAsia="zh-CN"/>
              </w:rPr>
            </w:pPr>
            <w:r w:rsidRPr="005F05F3">
              <w:rPr>
                <w:rFonts w:ascii="Times New Roman" w:eastAsia="SimSun" w:hAnsi="Times New Roman" w:cs="Times New Roman"/>
                <w:color w:val="000000"/>
                <w:sz w:val="20"/>
                <w:szCs w:val="20"/>
                <w:lang w:eastAsia="zh-CN"/>
              </w:rPr>
              <w:t>Количество ППС, прошедших повышение квалификации внутри страны за счет госбюджета (не менее 2 ППС ежегодно)</w:t>
            </w:r>
          </w:p>
        </w:tc>
      </w:tr>
    </w:tbl>
    <w:p w:rsidR="00831450" w:rsidRPr="005F05F3" w:rsidRDefault="00831450" w:rsidP="00831450">
      <w:pPr>
        <w:widowControl w:val="0"/>
        <w:autoSpaceDE w:val="0"/>
        <w:autoSpaceDN w:val="0"/>
        <w:adjustRightInd w:val="0"/>
        <w:spacing w:after="0" w:line="240" w:lineRule="auto"/>
        <w:rPr>
          <w:rFonts w:ascii="Courier New" w:eastAsia="Courier New" w:hAnsi="Courier New" w:cs="Courier New"/>
          <w:b/>
          <w:color w:val="000000"/>
          <w:sz w:val="28"/>
          <w:szCs w:val="28"/>
          <w:lang w:eastAsia="ru-RU"/>
        </w:rPr>
      </w:pPr>
    </w:p>
    <w:p w:rsidR="00831450" w:rsidRDefault="00831450" w:rsidP="00831450">
      <w:pPr>
        <w:spacing w:after="0" w:line="240" w:lineRule="auto"/>
      </w:pPr>
    </w:p>
    <w:p w:rsidR="00EC22C5" w:rsidRDefault="00EC22C5" w:rsidP="00831450">
      <w:pPr>
        <w:widowControl w:val="0"/>
        <w:autoSpaceDE w:val="0"/>
        <w:autoSpaceDN w:val="0"/>
        <w:adjustRightInd w:val="0"/>
        <w:spacing w:after="0" w:line="240" w:lineRule="auto"/>
        <w:jc w:val="right"/>
      </w:pPr>
      <w:bookmarkStart w:id="0" w:name="_GoBack"/>
      <w:bookmarkEnd w:id="0"/>
    </w:p>
    <w:sectPr w:rsidR="00EC22C5" w:rsidSect="003C331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5F"/>
    <w:rsid w:val="0004433A"/>
    <w:rsid w:val="003C3314"/>
    <w:rsid w:val="005A470F"/>
    <w:rsid w:val="005F05F3"/>
    <w:rsid w:val="007E5F5F"/>
    <w:rsid w:val="00831450"/>
    <w:rsid w:val="00AF0FD5"/>
    <w:rsid w:val="00B7547A"/>
    <w:rsid w:val="00EC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13349-B207-40B3-AA0D-C46A95DD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2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dc:creator>
  <cp:keywords/>
  <dc:description/>
  <cp:lastModifiedBy>user</cp:lastModifiedBy>
  <cp:revision>8</cp:revision>
  <dcterms:created xsi:type="dcterms:W3CDTF">2021-04-20T09:04:00Z</dcterms:created>
  <dcterms:modified xsi:type="dcterms:W3CDTF">2021-04-26T06:13:00Z</dcterms:modified>
</cp:coreProperties>
</file>